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2977"/>
        <w:gridCol w:w="1525"/>
        <w:gridCol w:w="2585"/>
      </w:tblGrid>
      <w:tr w:rsidR="00F55E49" w:rsidRPr="00FF3A25" w:rsidTr="00A8561F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156A6C" w:rsidRDefault="00156A6C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A6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55E49" w:rsidRPr="00FF3A25" w:rsidRDefault="00A8561F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  <w:bookmarkStart w:id="0" w:name="_GoBack"/>
            <w:bookmarkEnd w:id="0"/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A85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9166A6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166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346F5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646ED0" w:rsidRPr="000772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13661/2025.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646E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május 15-i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F55E49" w:rsidRPr="00FF3A25" w:rsidTr="00A85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A85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4F0357" w:rsidP="002C0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F55E49"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2C05A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</w:tc>
      </w:tr>
      <w:tr w:rsidR="00F55E49" w:rsidRPr="00FF3A25" w:rsidTr="00A85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A85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C00F2" w:rsidRDefault="004174BA" w:rsidP="002C05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2C05A4" w:rsidRDefault="004174BA" w:rsidP="002C05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5A4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46F5B" w:rsidRPr="002C05A4" w:rsidRDefault="002C05A4" w:rsidP="002C05A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05A4">
        <w:rPr>
          <w:rFonts w:ascii="Times New Roman" w:hAnsi="Times New Roman" w:cs="Times New Roman"/>
          <w:b/>
          <w:sz w:val="24"/>
          <w:szCs w:val="24"/>
        </w:rPr>
        <w:t>vételi</w:t>
      </w:r>
      <w:proofErr w:type="gramEnd"/>
      <w:r w:rsidRPr="002C05A4">
        <w:rPr>
          <w:rFonts w:ascii="Times New Roman" w:hAnsi="Times New Roman" w:cs="Times New Roman"/>
          <w:b/>
          <w:sz w:val="24"/>
          <w:szCs w:val="24"/>
        </w:rPr>
        <w:t xml:space="preserve"> ajánlatok megtételéről</w:t>
      </w: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16A1D" w:rsidRPr="002C05A4" w:rsidRDefault="004174BA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2C05A4" w:rsidRDefault="002C05A4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2C05A4" w:rsidRDefault="002C05A4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5A4">
        <w:rPr>
          <w:rFonts w:ascii="Times New Roman" w:hAnsi="Times New Roman" w:cs="Times New Roman"/>
          <w:sz w:val="24"/>
          <w:szCs w:val="24"/>
        </w:rPr>
        <w:t xml:space="preserve">Hajdúszoboszló Város Képviselő-testülete </w:t>
      </w:r>
      <w:r>
        <w:rPr>
          <w:rFonts w:ascii="Times New Roman" w:hAnsi="Times New Roman" w:cs="Times New Roman"/>
          <w:sz w:val="24"/>
          <w:szCs w:val="24"/>
        </w:rPr>
        <w:t>az elmúlt években számos alkalommal foglalkozott a</w:t>
      </w:r>
      <w:r w:rsidR="00646ED0">
        <w:rPr>
          <w:rFonts w:ascii="Times New Roman" w:hAnsi="Times New Roman" w:cs="Times New Roman"/>
          <w:sz w:val="24"/>
          <w:szCs w:val="24"/>
        </w:rPr>
        <w:t xml:space="preserve"> Jókai soron található pavilonok</w:t>
      </w:r>
      <w:r>
        <w:rPr>
          <w:rFonts w:ascii="Times New Roman" w:hAnsi="Times New Roman" w:cs="Times New Roman"/>
          <w:sz w:val="24"/>
          <w:szCs w:val="24"/>
        </w:rPr>
        <w:t xml:space="preserve"> kéréskörével. </w:t>
      </w:r>
    </w:p>
    <w:p w:rsidR="002C05A4" w:rsidRDefault="002C05A4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5A4" w:rsidRDefault="00646ED0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Számos egyeztetés és véleményezési folyamat eredményeként Hajdúszoboszló Város Önkormányzatának Képviselő-testülete </w:t>
      </w:r>
      <w:r w:rsidR="002C05A4" w:rsidRPr="002C05A4">
        <w:rPr>
          <w:rFonts w:ascii="Times New Roman" w:hAnsi="Times New Roman" w:cs="Times New Roman"/>
          <w:sz w:val="24"/>
          <w:szCs w:val="24"/>
        </w:rPr>
        <w:t>287/2023. (IX. 28.) számú határozatában foglalt döntés</w:t>
      </w:r>
      <w:r>
        <w:rPr>
          <w:rFonts w:ascii="Times New Roman" w:hAnsi="Times New Roman" w:cs="Times New Roman"/>
          <w:sz w:val="24"/>
          <w:szCs w:val="24"/>
        </w:rPr>
        <w:t xml:space="preserve">t azzal kapcsolatban, hogy </w:t>
      </w:r>
      <w:r w:rsidR="002C05A4" w:rsidRPr="00C134F1">
        <w:rPr>
          <w:rFonts w:ascii="Times New Roman" w:hAnsi="Times New Roman" w:cs="Times New Roman"/>
          <w:sz w:val="24"/>
          <w:szCs w:val="24"/>
        </w:rPr>
        <w:t xml:space="preserve">az Önkormányzat 2027. december 31. napjáig valamennyi pavilonra vonatkozóan meg kívánja szüntetni a közterület-használatra vonatkozó bérleti szerződést, tekintettel a Jókai soron megvalósítani kívánt fejlesztésekre. </w:t>
      </w:r>
    </w:p>
    <w:p w:rsidR="002C05A4" w:rsidRDefault="002C05A4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E23" w:rsidRDefault="002C05A4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Jókai-soron 12 darab pavilon található, melye</w:t>
      </w:r>
      <w:r w:rsidR="00646ED0">
        <w:rPr>
          <w:rFonts w:ascii="Times New Roman" w:hAnsi="Times New Roman" w:cs="Times New Roman"/>
          <w:sz w:val="24"/>
          <w:szCs w:val="24"/>
        </w:rPr>
        <w:t>k közül jelenleg hat darab van Ö</w:t>
      </w:r>
      <w:r>
        <w:rPr>
          <w:rFonts w:ascii="Times New Roman" w:hAnsi="Times New Roman" w:cs="Times New Roman"/>
          <w:sz w:val="24"/>
          <w:szCs w:val="24"/>
        </w:rPr>
        <w:t>nkormányzati tulajdonban, a többi magánszemélye</w:t>
      </w:r>
      <w:r w:rsidR="00646ED0">
        <w:rPr>
          <w:rFonts w:ascii="Times New Roman" w:hAnsi="Times New Roman" w:cs="Times New Roman"/>
          <w:sz w:val="24"/>
          <w:szCs w:val="24"/>
        </w:rPr>
        <w:t>k vagy jogi személyek</w:t>
      </w:r>
      <w:r>
        <w:rPr>
          <w:rFonts w:ascii="Times New Roman" w:hAnsi="Times New Roman" w:cs="Times New Roman"/>
          <w:sz w:val="24"/>
          <w:szCs w:val="24"/>
        </w:rPr>
        <w:t xml:space="preserve"> tulajdonában áll</w:t>
      </w:r>
      <w:r w:rsidR="00646ED0">
        <w:rPr>
          <w:rFonts w:ascii="Times New Roman" w:hAnsi="Times New Roman" w:cs="Times New Roman"/>
          <w:sz w:val="24"/>
          <w:szCs w:val="24"/>
        </w:rPr>
        <w:t>nak, és ők földhasználati díjat fizetnek az Önkormányzat részére</w:t>
      </w:r>
      <w:r>
        <w:rPr>
          <w:rFonts w:ascii="Times New Roman" w:hAnsi="Times New Roman" w:cs="Times New Roman"/>
          <w:sz w:val="24"/>
          <w:szCs w:val="24"/>
        </w:rPr>
        <w:t>. A hat darab önkormányzati tulajdonú pavilon közül három térítésmentes használat keretében került átadásra a Kovács Máté Városi Művelődési Ház és Könyvtár részére</w:t>
      </w:r>
      <w:r w:rsidR="00646ED0">
        <w:rPr>
          <w:rFonts w:ascii="Times New Roman" w:hAnsi="Times New Roman" w:cs="Times New Roman"/>
          <w:sz w:val="24"/>
          <w:szCs w:val="24"/>
        </w:rPr>
        <w:t xml:space="preserve"> raktározás céljára Képviselő-testületi döntés alapján, egy darab előreláthatólag </w:t>
      </w:r>
      <w:r>
        <w:rPr>
          <w:rFonts w:ascii="Times New Roman" w:hAnsi="Times New Roman" w:cs="Times New Roman"/>
          <w:sz w:val="24"/>
          <w:szCs w:val="24"/>
        </w:rPr>
        <w:t>vendéglátó-egység</w:t>
      </w:r>
      <w:r w:rsidR="000B18C8">
        <w:rPr>
          <w:rFonts w:ascii="Times New Roman" w:hAnsi="Times New Roman" w:cs="Times New Roman"/>
          <w:sz w:val="24"/>
          <w:szCs w:val="24"/>
        </w:rPr>
        <w:t xml:space="preserve">ként kerül hasznosításra, míg kettő darab </w:t>
      </w:r>
      <w:r w:rsidR="00470E23">
        <w:rPr>
          <w:rFonts w:ascii="Times New Roman" w:hAnsi="Times New Roman" w:cs="Times New Roman"/>
          <w:sz w:val="24"/>
          <w:szCs w:val="24"/>
        </w:rPr>
        <w:t>jelenleg nincs az önkormányzat által hasznosítva.</w:t>
      </w:r>
    </w:p>
    <w:p w:rsidR="00BD4D01" w:rsidRDefault="00BD4D01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D01" w:rsidRPr="00BD4D01" w:rsidRDefault="00BD4D01" w:rsidP="00BD4D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D01">
        <w:rPr>
          <w:rFonts w:ascii="Times New Roman" w:hAnsi="Times New Roman" w:cs="Times New Roman"/>
          <w:sz w:val="24"/>
          <w:szCs w:val="24"/>
        </w:rPr>
        <w:t>Hajdúszoboszló Város Önkormányzata Képviselő – testületének 145/2025. (IV. 17.) határozata alap</w:t>
      </w:r>
      <w:r w:rsidR="00646ED0">
        <w:rPr>
          <w:rFonts w:ascii="Times New Roman" w:hAnsi="Times New Roman" w:cs="Times New Roman"/>
          <w:sz w:val="24"/>
          <w:szCs w:val="24"/>
        </w:rPr>
        <w:t>ján a Képviselő-testület felkérte</w:t>
      </w:r>
      <w:r w:rsidRPr="00BD4D01">
        <w:rPr>
          <w:rFonts w:ascii="Times New Roman" w:hAnsi="Times New Roman" w:cs="Times New Roman"/>
          <w:sz w:val="24"/>
          <w:szCs w:val="24"/>
        </w:rPr>
        <w:t xml:space="preserve"> a Vagyongazdálkodási Osztályt </w:t>
      </w:r>
      <w:r w:rsidRPr="00BD4D01">
        <w:rPr>
          <w:rFonts w:ascii="Times New Roman" w:hAnsi="Times New Roman" w:cs="Times New Roman"/>
          <w:b/>
          <w:sz w:val="24"/>
          <w:szCs w:val="24"/>
        </w:rPr>
        <w:t xml:space="preserve">legalább egy, nem önkormányzati tulajdonú pavilonra vonatkozóan vételi ajánlat megtételének előkészítésére. </w:t>
      </w:r>
    </w:p>
    <w:p w:rsidR="00BD4D01" w:rsidRDefault="00BD4D01" w:rsidP="00BD4D01">
      <w:pPr>
        <w:pStyle w:val="Listaszerbekezds"/>
        <w:jc w:val="both"/>
        <w:rPr>
          <w:b/>
          <w:i/>
          <w:szCs w:val="24"/>
        </w:rPr>
      </w:pPr>
    </w:p>
    <w:p w:rsidR="00BD4D01" w:rsidRDefault="00A23A6F" w:rsidP="002C05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3A6F">
        <w:rPr>
          <w:rFonts w:ascii="Times New Roman" w:eastAsia="Times New Roman" w:hAnsi="Times New Roman" w:cs="Times New Roman"/>
          <w:sz w:val="24"/>
          <w:szCs w:val="24"/>
          <w:lang w:eastAsia="hu-HU"/>
        </w:rPr>
        <w:t>2023. évben és 2024. évben az önkormányzat 2.900.000,- Ft vételáron vásárolt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646E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 a 4. és 5. számú ingatlant, ez kiindulási szempont lehet jelen előterjesztés tárgyát képező vételi ajánlat összegének mérlegelésekor. </w:t>
      </w:r>
    </w:p>
    <w:p w:rsidR="00646ED0" w:rsidRDefault="00646ED0" w:rsidP="002C05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6ED0" w:rsidRDefault="00646ED0" w:rsidP="002C05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6ED0" w:rsidRDefault="00646ED0" w:rsidP="002C05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6ED0" w:rsidRDefault="00646ED0" w:rsidP="002C05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6ED0" w:rsidRPr="00646ED0" w:rsidRDefault="00646ED0" w:rsidP="002C05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46ED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jelenlegi tulajdoni helyzetet a következő helyszínrajz mutatja:</w:t>
      </w:r>
    </w:p>
    <w:p w:rsidR="00646ED0" w:rsidRDefault="00D21823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1726565</wp:posOffset>
            </wp:positionV>
            <wp:extent cx="3639820" cy="2152650"/>
            <wp:effectExtent l="114300" t="114300" r="113030" b="152400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21526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116840</wp:posOffset>
            </wp:positionV>
            <wp:extent cx="6858000" cy="1314450"/>
            <wp:effectExtent l="133350" t="114300" r="133350" b="17145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6"/>
                    <a:stretch/>
                  </pic:blipFill>
                  <pic:spPr bwMode="auto">
                    <a:xfrm>
                      <a:off x="0" y="0"/>
                      <a:ext cx="6858000" cy="1314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5A4" w:rsidRDefault="000B18C8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C5" w:rsidRDefault="00B208C5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E23" w:rsidRPr="00B208C5" w:rsidRDefault="00646ED0" w:rsidP="002C05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Az e</w:t>
      </w:r>
      <w:r w:rsidR="00470E23" w:rsidRPr="00B208C5">
        <w:rPr>
          <w:rFonts w:ascii="Times New Roman" w:hAnsi="Times New Roman" w:cs="Times New Roman"/>
          <w:b/>
          <w:sz w:val="24"/>
          <w:szCs w:val="24"/>
        </w:rPr>
        <w:t>gyes pavilonok közmű-csatlakozásai a következőképpen néznek ki:</w:t>
      </w:r>
    </w:p>
    <w:p w:rsidR="00470E23" w:rsidRDefault="00BD4D01" w:rsidP="002C0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189865</wp:posOffset>
            </wp:positionV>
            <wp:extent cx="7070725" cy="2324100"/>
            <wp:effectExtent l="19050" t="19050" r="15875" b="1905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725" cy="2324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08C5" w:rsidRPr="00B208C5" w:rsidRDefault="00B208C5" w:rsidP="00B20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8C5">
        <w:rPr>
          <w:rFonts w:ascii="Times New Roman" w:hAnsi="Times New Roman" w:cs="Times New Roman"/>
          <w:sz w:val="24"/>
          <w:szCs w:val="24"/>
        </w:rPr>
        <w:t>Az 1-5-8-10-12 pavilonokon vannak az osztott elektromos szekrények, ezek 2-3 pavilon közös osztott mérőhelye ezért függ a többi pavilontól. A 2-3-4-6-7-9-11 önálló megtáplált pavilon különálló közmű rendszere van.</w:t>
      </w:r>
    </w:p>
    <w:p w:rsidR="00B208C5" w:rsidRPr="00B208C5" w:rsidRDefault="00B208C5" w:rsidP="00B20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8C5" w:rsidRPr="00BD4D01" w:rsidRDefault="00B208C5" w:rsidP="00BD4D01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BD4D01">
        <w:rPr>
          <w:sz w:val="24"/>
          <w:szCs w:val="24"/>
        </w:rPr>
        <w:t>Az 1. mérőhelyről megy a 2-3 pavilonba a mért fővezeték vélhetően tetőszerkezetben,</w:t>
      </w:r>
    </w:p>
    <w:p w:rsidR="00B208C5" w:rsidRPr="00BD4D01" w:rsidRDefault="00A61B45" w:rsidP="00BD4D01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5. mérőhelyről megy a 4</w:t>
      </w:r>
      <w:r w:rsidR="00B208C5" w:rsidRPr="00BD4D01">
        <w:rPr>
          <w:sz w:val="24"/>
          <w:szCs w:val="24"/>
        </w:rPr>
        <w:t xml:space="preserve"> pavilonba a mért fővezeték vélhetően tetőszerkezetben,</w:t>
      </w:r>
    </w:p>
    <w:p w:rsidR="00B208C5" w:rsidRPr="00BD4D01" w:rsidRDefault="00A61B45" w:rsidP="00BD4D01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8. mérőhelyről megy a 6-7 </w:t>
      </w:r>
      <w:r w:rsidR="00B208C5" w:rsidRPr="00BD4D01">
        <w:rPr>
          <w:sz w:val="24"/>
          <w:szCs w:val="24"/>
        </w:rPr>
        <w:t>pavilonba a mért fővezeték vélhetően tetőszerkezetben,</w:t>
      </w:r>
    </w:p>
    <w:p w:rsidR="00B208C5" w:rsidRPr="00BD4D01" w:rsidRDefault="00A61B45" w:rsidP="00BD4D01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10. mérőhelyről megy a 9 </w:t>
      </w:r>
      <w:r w:rsidR="00B208C5" w:rsidRPr="00BD4D01">
        <w:rPr>
          <w:sz w:val="24"/>
          <w:szCs w:val="24"/>
        </w:rPr>
        <w:t>pavilonba a mért fővezeték vélhetően tetőszerkezetben,</w:t>
      </w:r>
    </w:p>
    <w:p w:rsidR="00B208C5" w:rsidRPr="00BD4D01" w:rsidRDefault="00B208C5" w:rsidP="00BD4D01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BD4D01">
        <w:rPr>
          <w:sz w:val="24"/>
          <w:szCs w:val="24"/>
        </w:rPr>
        <w:lastRenderedPageBreak/>
        <w:t>a 1</w:t>
      </w:r>
      <w:r w:rsidR="00A61B45">
        <w:rPr>
          <w:sz w:val="24"/>
          <w:szCs w:val="24"/>
        </w:rPr>
        <w:t xml:space="preserve">2. mérőhelyről megy a 11 </w:t>
      </w:r>
      <w:r w:rsidRPr="00BD4D01">
        <w:rPr>
          <w:sz w:val="24"/>
          <w:szCs w:val="24"/>
        </w:rPr>
        <w:t>pavilonba a mért fővezeték vélhetően tetőszerkezetben</w:t>
      </w:r>
      <w:r w:rsidR="00A61B45">
        <w:rPr>
          <w:sz w:val="24"/>
          <w:szCs w:val="24"/>
        </w:rPr>
        <w:t>,</w:t>
      </w:r>
      <w:r w:rsidRPr="00BD4D01">
        <w:rPr>
          <w:sz w:val="24"/>
          <w:szCs w:val="24"/>
        </w:rPr>
        <w:t xml:space="preserve"> ezért az egybeépített pavilonok kötődnek egymástól. Mellékletben csatolok</w:t>
      </w:r>
      <w:r w:rsidR="00BD4D01">
        <w:rPr>
          <w:sz w:val="24"/>
          <w:szCs w:val="24"/>
        </w:rPr>
        <w:t xml:space="preserve"> képet az osztott mérőhelyekről</w:t>
      </w:r>
    </w:p>
    <w:p w:rsidR="00B208C5" w:rsidRPr="00B208C5" w:rsidRDefault="00B208C5" w:rsidP="00B20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8C5" w:rsidRPr="00B208C5" w:rsidRDefault="00B208C5" w:rsidP="00B20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8C5">
        <w:rPr>
          <w:rFonts w:ascii="Times New Roman" w:hAnsi="Times New Roman" w:cs="Times New Roman"/>
          <w:sz w:val="24"/>
          <w:szCs w:val="24"/>
        </w:rPr>
        <w:t>A vízellátás esetében minden pavilon külön vízórával rendelkezik, ezért nem függnek egymástól. Jelenleg a vízórák teszteléshez való elzárását nem lehet elvégezni, mert víz alatt vannak.</w:t>
      </w:r>
    </w:p>
    <w:p w:rsidR="002C05A4" w:rsidRDefault="00B208C5" w:rsidP="00A23A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8C5">
        <w:rPr>
          <w:rFonts w:ascii="Times New Roman" w:hAnsi="Times New Roman" w:cs="Times New Roman"/>
          <w:sz w:val="24"/>
          <w:szCs w:val="24"/>
        </w:rPr>
        <w:t>Esővíz és szennyvíz tekintetében külön rendszer, egyedi kialakítású aknákkal van megépítve, pavilonok tekintetében az esővíz csatorna az egybeépített tetőrendszeren fut végig így mérsékelten függnek egymástól.</w:t>
      </w:r>
    </w:p>
    <w:p w:rsidR="005044FE" w:rsidRPr="00A23A6F" w:rsidRDefault="005044FE" w:rsidP="00116A1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61B45" w:rsidRPr="00A61B45" w:rsidRDefault="00646ED0" w:rsidP="00116A1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 arra, hogy az Ö</w:t>
      </w:r>
      <w:r w:rsidR="00A61B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nkormányzat hosszútávú érdeke, hogy a pavilonok mindegyike Önkormányzati tulajdonba kerüljön, </w:t>
      </w:r>
      <w:r w:rsidR="00D16DB8">
        <w:rPr>
          <w:rFonts w:ascii="Times New Roman" w:eastAsia="Times New Roman" w:hAnsi="Times New Roman" w:cs="Times New Roman"/>
          <w:sz w:val="24"/>
          <w:szCs w:val="24"/>
          <w:lang w:eastAsia="hu-HU"/>
        </w:rPr>
        <w:t>valamint tekintettel arra, hogy</w:t>
      </w:r>
      <w:r w:rsidR="00A61B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 a 2025. évi önkormányzati költségvetés elfogadásakor</w:t>
      </w:r>
      <w:r w:rsidR="00D16DB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méltányossági kisajátítás költségsoron pénzösszeget</w:t>
      </w:r>
      <w:r w:rsidR="005044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különített el Jó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kai-sori pavilon megvásárlása céljából</w:t>
      </w:r>
      <w:r w:rsidR="00D16DB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A23A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mindezen előzmények alapján</w:t>
      </w:r>
      <w:r w:rsidR="005044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23A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Vagyongazdálkodási Osztály javasolja a Jókai soron található 2. és 3. számú pavilon tulajdonosainak vételi ajánlat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</w:t>
      </w:r>
      <w:r w:rsidR="00A23A6F">
        <w:rPr>
          <w:rFonts w:ascii="Times New Roman" w:eastAsia="Times New Roman" w:hAnsi="Times New Roman" w:cs="Times New Roman"/>
          <w:sz w:val="24"/>
          <w:szCs w:val="24"/>
          <w:lang w:eastAsia="hu-HU"/>
        </w:rPr>
        <w:t>té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telét, egyenként 3.000.000,- Ft-os </w:t>
      </w:r>
      <w:r w:rsidR="00A23A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vételáron. </w:t>
      </w:r>
    </w:p>
    <w:p w:rsidR="00B208C5" w:rsidRDefault="00B208C5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16A1D" w:rsidRPr="009C1070" w:rsidRDefault="00116A1D" w:rsidP="00116A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A23A6F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 w:rsidR="00A23A6F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="00A23A6F">
        <w:rPr>
          <w:rFonts w:ascii="Times New Roman" w:hAnsi="Times New Roman" w:cs="Times New Roman"/>
          <w:b/>
          <w:i/>
          <w:sz w:val="24"/>
          <w:szCs w:val="24"/>
        </w:rPr>
        <w:t>../2025. (V. 15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116A1D" w:rsidRPr="007C00F2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A6F27" w:rsidRDefault="00116A1D" w:rsidP="00AA6F27">
      <w:pPr>
        <w:pStyle w:val="Listaszerbekezds"/>
        <w:ind w:left="0"/>
        <w:jc w:val="both"/>
        <w:rPr>
          <w:b/>
          <w:i/>
          <w:sz w:val="24"/>
          <w:szCs w:val="24"/>
        </w:rPr>
      </w:pPr>
      <w:r w:rsidRPr="00AA6F27">
        <w:rPr>
          <w:b/>
          <w:i/>
          <w:sz w:val="24"/>
          <w:szCs w:val="24"/>
        </w:rPr>
        <w:t xml:space="preserve">Hajdúszoboszló Város Önkormányzatának Képviselő-testülete </w:t>
      </w:r>
      <w:r w:rsidR="00A23A6F">
        <w:rPr>
          <w:b/>
          <w:i/>
          <w:sz w:val="24"/>
          <w:szCs w:val="24"/>
        </w:rPr>
        <w:t xml:space="preserve">vételi ajánlatot tesz a Hajdúszoboszló Jókai soron található 2. és 3. sz. pavilon felépítmény magánszemély tulajdonosai részére egyenként 3.000.000,- Ft összegben. </w:t>
      </w:r>
    </w:p>
    <w:p w:rsidR="00A23A6F" w:rsidRDefault="00A23A6F" w:rsidP="00AA6F27">
      <w:pPr>
        <w:pStyle w:val="Listaszerbekezds"/>
        <w:ind w:left="0"/>
        <w:jc w:val="both"/>
        <w:rPr>
          <w:b/>
          <w:i/>
          <w:sz w:val="24"/>
          <w:szCs w:val="24"/>
        </w:rPr>
      </w:pPr>
    </w:p>
    <w:p w:rsidR="00A23A6F" w:rsidRDefault="00A23A6F" w:rsidP="00AA6F27">
      <w:pPr>
        <w:pStyle w:val="Listaszerbekezds"/>
        <w:ind w:left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 vételi ajánlat forrása Hajdúszoboszló Város Önkormányzatának 2025. évi költségvetés méltányossági kisajátítás keretösszege.</w:t>
      </w:r>
    </w:p>
    <w:p w:rsidR="00AB3C48" w:rsidRDefault="00AB3C48" w:rsidP="00AA6F27">
      <w:pPr>
        <w:pStyle w:val="Listaszerbekezds"/>
        <w:ind w:left="0"/>
        <w:jc w:val="both"/>
        <w:rPr>
          <w:b/>
          <w:i/>
          <w:sz w:val="24"/>
          <w:szCs w:val="24"/>
        </w:rPr>
      </w:pPr>
    </w:p>
    <w:p w:rsidR="00AB3C48" w:rsidRPr="00AA6F27" w:rsidRDefault="00AB3C48" w:rsidP="00AA6F27">
      <w:pPr>
        <w:pStyle w:val="Listaszerbekezds"/>
        <w:ind w:left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 vételi ajánlat elfogadása esetén felkéri a Polgármestert az adásvételi szerződés aláírására.</w:t>
      </w:r>
    </w:p>
    <w:p w:rsidR="00116A1D" w:rsidRDefault="00116A1D" w:rsidP="00AA6F27">
      <w:pPr>
        <w:pStyle w:val="Listaszerbekezds"/>
        <w:ind w:left="0"/>
        <w:jc w:val="both"/>
        <w:rPr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1F7D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116A1D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646ED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2025. </w:t>
      </w:r>
      <w:r w:rsidR="00AB3C48">
        <w:rPr>
          <w:rFonts w:ascii="Times New Roman" w:eastAsia="Calibri" w:hAnsi="Times New Roman" w:cs="Times New Roman"/>
          <w:b/>
          <w:i/>
          <w:sz w:val="24"/>
          <w:szCs w:val="24"/>
        </w:rPr>
        <w:t>június 30.”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2">
        <w:rPr>
          <w:rFonts w:ascii="Times New Roman" w:hAnsi="Times New Roman" w:cs="Times New Roman"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sz w:val="24"/>
          <w:szCs w:val="24"/>
        </w:rPr>
        <w:t xml:space="preserve">2025. </w:t>
      </w:r>
      <w:r w:rsidR="002C05A4">
        <w:rPr>
          <w:rFonts w:ascii="Times New Roman" w:hAnsi="Times New Roman" w:cs="Times New Roman"/>
          <w:sz w:val="24"/>
          <w:szCs w:val="24"/>
        </w:rPr>
        <w:t xml:space="preserve">május 7. </w:t>
      </w:r>
    </w:p>
    <w:p w:rsidR="00116A1D" w:rsidRPr="007C00F2" w:rsidRDefault="00116A1D" w:rsidP="00953C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DC63BC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346F5B" w:rsidRPr="00346F5B" w:rsidRDefault="00346F5B" w:rsidP="002C05A4">
      <w:pPr>
        <w:spacing w:after="160" w:line="259" w:lineRule="auto"/>
        <w:rPr>
          <w:i/>
          <w:sz w:val="24"/>
          <w:szCs w:val="24"/>
        </w:rPr>
      </w:pPr>
    </w:p>
    <w:sectPr w:rsidR="00346F5B" w:rsidRPr="00346F5B" w:rsidSect="00B921B3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BCD" w:rsidRDefault="00EB0BCD" w:rsidP="00686882">
      <w:pPr>
        <w:spacing w:after="0" w:line="240" w:lineRule="auto"/>
      </w:pPr>
      <w:r>
        <w:separator/>
      </w:r>
    </w:p>
  </w:endnote>
  <w:endnote w:type="continuationSeparator" w:id="0">
    <w:p w:rsidR="00EB0BCD" w:rsidRDefault="00EB0BCD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61F">
          <w:rPr>
            <w:noProof/>
          </w:rPr>
          <w:t>3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BCD" w:rsidRDefault="00EB0BCD" w:rsidP="00686882">
      <w:pPr>
        <w:spacing w:after="0" w:line="240" w:lineRule="auto"/>
      </w:pPr>
      <w:r>
        <w:separator/>
      </w:r>
    </w:p>
  </w:footnote>
  <w:footnote w:type="continuationSeparator" w:id="0">
    <w:p w:rsidR="00EB0BCD" w:rsidRDefault="00EB0BCD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475"/>
    <w:multiLevelType w:val="hybridMultilevel"/>
    <w:tmpl w:val="C7EA0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D0C56"/>
    <w:multiLevelType w:val="hybridMultilevel"/>
    <w:tmpl w:val="D396DF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1AA4"/>
    <w:rsid w:val="00037E89"/>
    <w:rsid w:val="00076C9C"/>
    <w:rsid w:val="000B18C8"/>
    <w:rsid w:val="000C257A"/>
    <w:rsid w:val="00107B5A"/>
    <w:rsid w:val="00116A1D"/>
    <w:rsid w:val="00123D85"/>
    <w:rsid w:val="00156A6C"/>
    <w:rsid w:val="00192536"/>
    <w:rsid w:val="00197812"/>
    <w:rsid w:val="001A1211"/>
    <w:rsid w:val="001B4AF3"/>
    <w:rsid w:val="001D0C96"/>
    <w:rsid w:val="001E77FD"/>
    <w:rsid w:val="00227756"/>
    <w:rsid w:val="00235283"/>
    <w:rsid w:val="00243F1B"/>
    <w:rsid w:val="002918ED"/>
    <w:rsid w:val="002C05A4"/>
    <w:rsid w:val="002C2B02"/>
    <w:rsid w:val="002E7B19"/>
    <w:rsid w:val="00335961"/>
    <w:rsid w:val="00346F5B"/>
    <w:rsid w:val="00365EA7"/>
    <w:rsid w:val="003971EC"/>
    <w:rsid w:val="003A1643"/>
    <w:rsid w:val="003B0044"/>
    <w:rsid w:val="003B640B"/>
    <w:rsid w:val="003C0254"/>
    <w:rsid w:val="003C18FB"/>
    <w:rsid w:val="004174BA"/>
    <w:rsid w:val="00465126"/>
    <w:rsid w:val="00470E23"/>
    <w:rsid w:val="004E16F0"/>
    <w:rsid w:val="004E706F"/>
    <w:rsid w:val="004F0357"/>
    <w:rsid w:val="005044FE"/>
    <w:rsid w:val="00534788"/>
    <w:rsid w:val="005B1683"/>
    <w:rsid w:val="005C7FB4"/>
    <w:rsid w:val="005D347A"/>
    <w:rsid w:val="005D7970"/>
    <w:rsid w:val="00644D90"/>
    <w:rsid w:val="00646ED0"/>
    <w:rsid w:val="00680B69"/>
    <w:rsid w:val="00686882"/>
    <w:rsid w:val="006B446A"/>
    <w:rsid w:val="00714AE7"/>
    <w:rsid w:val="00762C20"/>
    <w:rsid w:val="007A41E8"/>
    <w:rsid w:val="007D54BE"/>
    <w:rsid w:val="007E25FB"/>
    <w:rsid w:val="007E27DE"/>
    <w:rsid w:val="007F2928"/>
    <w:rsid w:val="00835943"/>
    <w:rsid w:val="008529AC"/>
    <w:rsid w:val="00865736"/>
    <w:rsid w:val="008A599C"/>
    <w:rsid w:val="009166A6"/>
    <w:rsid w:val="00944A5E"/>
    <w:rsid w:val="00953C96"/>
    <w:rsid w:val="00970FD3"/>
    <w:rsid w:val="009778E0"/>
    <w:rsid w:val="00990444"/>
    <w:rsid w:val="009E2B33"/>
    <w:rsid w:val="00A21033"/>
    <w:rsid w:val="00A23A6F"/>
    <w:rsid w:val="00A25513"/>
    <w:rsid w:val="00A61B45"/>
    <w:rsid w:val="00A8561F"/>
    <w:rsid w:val="00AA6F27"/>
    <w:rsid w:val="00AB3ACE"/>
    <w:rsid w:val="00AB3C48"/>
    <w:rsid w:val="00B0360E"/>
    <w:rsid w:val="00B07862"/>
    <w:rsid w:val="00B208C5"/>
    <w:rsid w:val="00B8766C"/>
    <w:rsid w:val="00B921B3"/>
    <w:rsid w:val="00B94D03"/>
    <w:rsid w:val="00BA18D9"/>
    <w:rsid w:val="00BD4D01"/>
    <w:rsid w:val="00C26AD6"/>
    <w:rsid w:val="00C554F2"/>
    <w:rsid w:val="00C700F8"/>
    <w:rsid w:val="00C73057"/>
    <w:rsid w:val="00CA45A5"/>
    <w:rsid w:val="00CD433C"/>
    <w:rsid w:val="00D13387"/>
    <w:rsid w:val="00D16DB8"/>
    <w:rsid w:val="00D21823"/>
    <w:rsid w:val="00DA6900"/>
    <w:rsid w:val="00DB4DB0"/>
    <w:rsid w:val="00DC57B3"/>
    <w:rsid w:val="00DC5F4C"/>
    <w:rsid w:val="00E22085"/>
    <w:rsid w:val="00E23F33"/>
    <w:rsid w:val="00E3660B"/>
    <w:rsid w:val="00E73CAE"/>
    <w:rsid w:val="00E81A04"/>
    <w:rsid w:val="00E97856"/>
    <w:rsid w:val="00EA6A21"/>
    <w:rsid w:val="00EB0BCD"/>
    <w:rsid w:val="00EF3B9A"/>
    <w:rsid w:val="00F34C1B"/>
    <w:rsid w:val="00F37CCE"/>
    <w:rsid w:val="00F403B3"/>
    <w:rsid w:val="00F5362A"/>
    <w:rsid w:val="00F55E49"/>
    <w:rsid w:val="00F73E79"/>
    <w:rsid w:val="00F818A2"/>
    <w:rsid w:val="00F9577C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C657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F0E9D-F0EB-42DC-A3D9-DDF09EEC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640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15</cp:revision>
  <dcterms:created xsi:type="dcterms:W3CDTF">2025-05-07T07:11:00Z</dcterms:created>
  <dcterms:modified xsi:type="dcterms:W3CDTF">2025-05-09T07:05:00Z</dcterms:modified>
</cp:coreProperties>
</file>