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89E" w:rsidRDefault="0011648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Képviselő-testületének .../2025. (V. 15.) önkormányzati rendelete</w:t>
      </w:r>
    </w:p>
    <w:p w:rsidR="00BF489E" w:rsidRDefault="00116482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2024. évi zárszámadásáról</w:t>
      </w:r>
    </w:p>
    <w:p w:rsidR="00BF489E" w:rsidRDefault="00116482">
      <w:pPr>
        <w:pStyle w:val="Szvegtrzs"/>
        <w:spacing w:after="0" w:line="240" w:lineRule="auto"/>
        <w:jc w:val="both"/>
      </w:pPr>
      <w:r>
        <w:t xml:space="preserve">[1] Hajdúszoboszló Város Önkormányzata a hatályos államháztartási és számíviteli </w:t>
      </w:r>
      <w:r>
        <w:t>jogszabályoknak megfelelő formában, az elfogadott költségvetéssel összehasonlítható módon, az év utolsó napján érvényes szervezeti, besorolási rendnek megfelelő záró számadás céljával zárszámadási rendeletében összegzi és véglegesíti az Önkormányzat éves g</w:t>
      </w:r>
      <w:r>
        <w:t>azdálkodási tevékenységét.</w:t>
      </w:r>
    </w:p>
    <w:p w:rsidR="00BF489E" w:rsidRDefault="00116482">
      <w:pPr>
        <w:pStyle w:val="Szvegtrzs"/>
        <w:spacing w:before="120" w:after="0" w:line="240" w:lineRule="auto"/>
        <w:jc w:val="both"/>
      </w:pPr>
      <w:r>
        <w:t>[2] A zárszámadási rendelet célja, hogy a képviselő-testület részére tájékoztatást adjon az előírt mérlegek és kimutatásokat formájában, biztosítva ezzel a pénzügyi átláthatóságot és elszámoltathatóságot, megalapozva a jövőbeni f</w:t>
      </w:r>
      <w:r>
        <w:t xml:space="preserve">elelős gazdálkodói döntések meghozatalát. </w:t>
      </w:r>
    </w:p>
    <w:p w:rsidR="00BF489E" w:rsidRDefault="00116482">
      <w:pPr>
        <w:pStyle w:val="Szvegtrzs"/>
        <w:spacing w:before="120" w:after="0" w:line="240" w:lineRule="auto"/>
        <w:jc w:val="both"/>
      </w:pPr>
      <w:r>
        <w:t>[3] Hajdúszoboszló Város Önkormányzatának Képviselő-testülete Magyarország Alaptörvényének 32. cikk (2) bekezdésében meghatározott eredeti jogalkotói hatáskörében, az Alaptörvény 32. cikk (1) bekezdés f) pontjában</w:t>
      </w:r>
      <w:r>
        <w:t xml:space="preserve"> meghatározott feladatkörében eljárva, az önkormányzat szervezeti és működési szabályzatáról szóló 27/2014. (X. 17.) önkormányzati rendelete 5. melléklet 1. b) alpontjában biztosított véleményezési jogkörében eljáró Hajdúszoboszló Város Önkormányzata Képvi</w:t>
      </w:r>
      <w:r>
        <w:t>selő-testületének Jogi, Igazgatási és Ügyrendi, Szociális és Egészségügyi, Kulturális, Nevelési és Sport, Városfejlesztési és Műszaki, Pénzügyi és Gazdasági, Mezőgazdasági és Környezetvédelmi, valamint Turisztikai és Nemzetközi Kapcsolatokért Felelős Bizot</w:t>
      </w:r>
      <w:r>
        <w:t>tságai véleményének kikérésével az önkormányzat 2024. évi költségvetésének végrehajtásáról a következőket rendeli el: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BF489E" w:rsidRDefault="00116482">
      <w:pPr>
        <w:pStyle w:val="Szvegtrzs"/>
        <w:spacing w:after="0" w:line="240" w:lineRule="auto"/>
        <w:jc w:val="both"/>
      </w:pPr>
      <w:r>
        <w:t>E rendelet hatálya kiterjed az önkormányzatra, valamint az önkormányzat költségvetési szerveire.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BF489E" w:rsidRDefault="00116482">
      <w:pPr>
        <w:pStyle w:val="Szvegtrzs"/>
        <w:spacing w:after="0" w:line="240" w:lineRule="auto"/>
        <w:jc w:val="both"/>
      </w:pPr>
      <w:r>
        <w:t>(1) Az önkormányzat költségveté</w:t>
      </w:r>
      <w:r>
        <w:t>si szervei: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Hajdúszoboszlói Polgármesteri Hivatal,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Járóbeteg-Ellátó Centrum,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Hajdúszoboszlói Gazdasági Szolgáltató Intézmény,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Hajdúszoboszlói Egyesített Óvoda,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Kovács Máté Városi Művelődési Központ és Könyvtár,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Hajdúszoboszlói Városi Tele</w:t>
      </w:r>
      <w:r>
        <w:t>vízió,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Hajdúszoboszlói Gyermeksziget Bölcsőde,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Bocskai István Múzeum,</w:t>
      </w:r>
    </w:p>
    <w:p w:rsidR="00BF489E" w:rsidRDefault="00116482">
      <w:pPr>
        <w:pStyle w:val="Szvegtrzs"/>
        <w:spacing w:before="240" w:after="0" w:line="240" w:lineRule="auto"/>
        <w:jc w:val="both"/>
      </w:pPr>
      <w:r>
        <w:t>(2) Az (1) bekezdésben meghatározott önkormányzati intézmények külön-külön címet alkotnak.</w:t>
      </w:r>
    </w:p>
    <w:p w:rsidR="00BF489E" w:rsidRDefault="00116482">
      <w:pPr>
        <w:pStyle w:val="Szvegtrzs"/>
        <w:spacing w:before="240" w:after="0" w:line="240" w:lineRule="auto"/>
        <w:jc w:val="both"/>
      </w:pPr>
      <w:r>
        <w:t>(3) A címrendet az önkormányzat 2024. évi költségvetéséről szóló 4/2024. (II. 22.) rendel</w:t>
      </w:r>
      <w:r>
        <w:t>ete tartalmazza.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BF489E" w:rsidRDefault="00116482">
      <w:pPr>
        <w:pStyle w:val="Szvegtrzs"/>
        <w:spacing w:after="0" w:line="240" w:lineRule="auto"/>
        <w:jc w:val="both"/>
      </w:pPr>
      <w:r>
        <w:t>Az önkormányzat a 2024. évi zárszámadás bevételi főösszegét az 1. melléklet alapján 18.267.032 E Ft-ban, kiadási főösszegét 16.107.036 E Ft-ban állapítja meg, melyből: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Működési célú bevételek: 8.521.770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 xml:space="preserve">Működési kiadások: </w:t>
      </w:r>
      <w:r>
        <w:t>7.559.265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Működési egyenleg: 962.505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Felhalmozási célú bevételek: 289.552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Felhalmozási célú kiadások: 2.790.573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Felhalmozási egyenleg: -2.501.021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Előző évi pénzmaradvány igénybevétele: 3.691.378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Államháztatás</w:t>
      </w:r>
      <w:r>
        <w:t>on belüli megelőlegezés: 105.332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Államháztatáson belüli megelőlegezés visszafizetése: 98.198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Lekötött bankbetétek bevételei: 5.659.000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Lekötött bankbetétek kiadásai: 5.659.000 E Ft</w:t>
      </w:r>
    </w:p>
    <w:p w:rsidR="00BF489E" w:rsidRDefault="00116482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l)</w:t>
      </w:r>
      <w:r>
        <w:tab/>
        <w:t>Finanszírozási egyenleg: 3.698.512 E Ft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BF489E" w:rsidRDefault="00116482">
      <w:pPr>
        <w:pStyle w:val="Szvegtrzs"/>
        <w:spacing w:after="0" w:line="240" w:lineRule="auto"/>
        <w:jc w:val="both"/>
      </w:pPr>
      <w:r>
        <w:t>(1)</w:t>
      </w:r>
      <w:r>
        <w:t xml:space="preserve"> Az Önkormányzat intézményeinek bevételeit és kiadásait az 5. és 8. mellékletei részletezik.</w:t>
      </w:r>
    </w:p>
    <w:p w:rsidR="00BF489E" w:rsidRDefault="00116482">
      <w:pPr>
        <w:pStyle w:val="Szvegtrzs"/>
        <w:spacing w:before="240" w:after="0" w:line="240" w:lineRule="auto"/>
        <w:jc w:val="both"/>
      </w:pPr>
      <w:r>
        <w:t>(2) A helyi adó bevételeket adónemenkénti bontásban a 2. melléklet, az egyéb bevételeket a 3. melléklet, az átvett pénzeszközöket a 4. melléklet, a normatív támoga</w:t>
      </w:r>
      <w:r>
        <w:t>tások részletezését a 6. melléklet, az önkormányzat vagyonhasznosítási bevételeit a 7. melléklet, a városüzemeltetési feladatokat a 9. melléklet, a szociálpolitikai kiadásokat a 10. melléklet, az önkormányzat mérlegadatait a 19. melléklet, a pénzeszközök v</w:t>
      </w:r>
      <w:r>
        <w:t>áltozását a 23. melléklet tartalmazza.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BF489E" w:rsidRDefault="00116482">
      <w:pPr>
        <w:pStyle w:val="Szvegtrzs"/>
        <w:spacing w:after="0" w:line="240" w:lineRule="auto"/>
        <w:jc w:val="both"/>
      </w:pPr>
      <w:r>
        <w:t>A felhalmozási kiadások teljesítése a 8. melléklet 1-3. pontjai, a 9. melléklet, 11. melléklet, 13. melléklet, 14. mellékletek szerinti részletezésben, 2.790.573 E Ft-ban kerül elfogadásra.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BF489E" w:rsidRDefault="00116482">
      <w:pPr>
        <w:pStyle w:val="Szvegtrzs"/>
        <w:spacing w:after="0" w:line="240" w:lineRule="auto"/>
        <w:jc w:val="both"/>
      </w:pPr>
      <w:r>
        <w:t xml:space="preserve">Az önkormányzati </w:t>
      </w:r>
      <w:r>
        <w:t>hivatal kiadásait összességében a 8.1. részletesen a 8.3., és 12. mellékletek tartalmazzák.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BF489E" w:rsidRDefault="00116482">
      <w:pPr>
        <w:pStyle w:val="Szvegtrzs"/>
        <w:spacing w:after="0" w:line="240" w:lineRule="auto"/>
        <w:jc w:val="both"/>
      </w:pPr>
      <w:r>
        <w:t>A céltartalékok felhasználása a 12. mellékletben foglaltak alapján történt.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BF489E" w:rsidRDefault="00116482">
      <w:pPr>
        <w:pStyle w:val="Szvegtrzs"/>
        <w:spacing w:after="0" w:line="240" w:lineRule="auto"/>
        <w:jc w:val="both"/>
      </w:pPr>
      <w:r>
        <w:t xml:space="preserve">A képviselő-testület az önkormányzat teljesített létszámkeretét 434 főben </w:t>
      </w:r>
      <w:r>
        <w:t>hagyja jóvá, melyet intézményi bontásban a 15. melléklet mutat be. A közfoglalkoztatottak 2024. évi átlagos statisztikai állomány létszáma 13 fő.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BF489E" w:rsidRDefault="00116482">
      <w:pPr>
        <w:pStyle w:val="Szvegtrzs"/>
        <w:spacing w:after="0" w:line="240" w:lineRule="auto"/>
        <w:jc w:val="both"/>
      </w:pPr>
      <w:r>
        <w:t>Többéves kihatással járó kötelezettségek és követelések részletezését a 16. melléklet tartalmazza.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BF489E" w:rsidRDefault="00116482">
      <w:pPr>
        <w:pStyle w:val="Szvegtrzs"/>
        <w:spacing w:after="0" w:line="240" w:lineRule="auto"/>
        <w:jc w:val="both"/>
      </w:pPr>
      <w:r>
        <w:t>Az önkormányzat közvetett támogatást a 17. melléklet alapján biztosított.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BF489E" w:rsidRDefault="00116482">
      <w:pPr>
        <w:pStyle w:val="Szvegtrzs"/>
        <w:spacing w:after="0" w:line="240" w:lineRule="auto"/>
        <w:jc w:val="both"/>
      </w:pPr>
      <w:r>
        <w:lastRenderedPageBreak/>
        <w:t>Az európai uniós pályázatok részletezése a 18. mellékletben található.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BF489E" w:rsidRDefault="00116482">
      <w:pPr>
        <w:pStyle w:val="Szvegtrzs"/>
        <w:spacing w:after="0" w:line="240" w:lineRule="auto"/>
        <w:jc w:val="both"/>
      </w:pPr>
      <w:r>
        <w:t>A 19. és 20. mellékletekben találhatók az önkormányzat 2024. évi mérlegadatai, valamint a tartós ré</w:t>
      </w:r>
      <w:r>
        <w:t>szesedések részletezése és a vagyonkimutatás törzsvagyon és üzleti vagyon szerinti bontásban. A 22. melléklet az önkormányzat és intézményei eredmény-kimutatását, a 23. melléklet a pénzeszköz-változást részletezi.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BF489E" w:rsidRDefault="00116482">
      <w:pPr>
        <w:pStyle w:val="Szvegtrzs"/>
        <w:spacing w:after="0" w:line="240" w:lineRule="auto"/>
        <w:jc w:val="both"/>
      </w:pPr>
      <w:r>
        <w:t>Az önkormányzat és költségvetési sze</w:t>
      </w:r>
      <w:r>
        <w:t>rveinek 2024. évi helyesbített pénzmaradványa 2.159.995 E Ft, felülvizsgált költségvetési pénzmaradványát a 21. melléklet részletezésének megfelelően 2.065.615 E Ft-ban fogadja el, melyből a személyi juttatás 28.127 E Ft, járulékok 3.771 E Ft, áthúzódó köt</w:t>
      </w:r>
      <w:r>
        <w:t>elezettségek 342.328 E Ft, felhalmozásra 17.288 E Ft, célfeladatokra és pályázatokra 9.116 E Ft.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BF489E" w:rsidRDefault="00116482">
      <w:pPr>
        <w:pStyle w:val="Szvegtrzs"/>
        <w:spacing w:after="0" w:line="240" w:lineRule="auto"/>
        <w:jc w:val="both"/>
      </w:pPr>
      <w:r>
        <w:t>(1) A pénzmaradvány, illetve bérmaradvány összegét e rendelet elfogadását követően azonnal, de legkésőbb 2025. június 30-ig fel kell használni, illetve a</w:t>
      </w:r>
      <w:r>
        <w:t xml:space="preserve"> kiemelt előirányzatok között a képviselő-testület jóváhagyásával átcsoportosítható. A bérmaradvány csak olyan formában használható fel, hogy a 2025. évre áthúzódó kötelezettségek kifizetésre kell, hogy kerüljenek.</w:t>
      </w:r>
    </w:p>
    <w:p w:rsidR="00BF489E" w:rsidRDefault="00116482">
      <w:pPr>
        <w:pStyle w:val="Szvegtrzs"/>
        <w:spacing w:before="240" w:after="0" w:line="240" w:lineRule="auto"/>
        <w:jc w:val="both"/>
      </w:pPr>
      <w:r>
        <w:t>(2) Az elvont pénzmaradványokat a költség</w:t>
      </w:r>
      <w:r>
        <w:t>vetési szervek e rendelet hatályba lépését követő 15 napon belül utalják az önkormányzat bankszámlájára.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:rsidR="00BF489E" w:rsidRDefault="00116482">
      <w:pPr>
        <w:pStyle w:val="Szvegtrzs"/>
        <w:spacing w:after="0" w:line="240" w:lineRule="auto"/>
        <w:jc w:val="both"/>
      </w:pPr>
      <w:r>
        <w:t>A 2024. december 31-i állapot szerinti önkormányzat tulajdonában lévő ingatlanok kimutatását a 24. mellékletben szereplő kataszteri naplók tartal</w:t>
      </w:r>
      <w:r>
        <w:t>mazzák.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:rsidR="00BF489E" w:rsidRDefault="00116482">
      <w:pPr>
        <w:pStyle w:val="Szvegtrzs"/>
        <w:spacing w:after="0" w:line="240" w:lineRule="auto"/>
        <w:jc w:val="both"/>
      </w:pPr>
      <w:r>
        <w:t>A 25. melléklet tartalmazza a költségvetési szervek belső kontrollrendszere minőségének értékelését tartalmazó vezetői nyilatkozatokat, valamint a belső ellenőrzés éves összefoglaló jelentését.</w:t>
      </w:r>
    </w:p>
    <w:p w:rsidR="00BF489E" w:rsidRDefault="00116482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BF489E" w:rsidRDefault="00116482">
      <w:pPr>
        <w:pStyle w:val="Szvegtrzs"/>
        <w:spacing w:after="0" w:line="240" w:lineRule="auto"/>
        <w:jc w:val="both"/>
      </w:pPr>
      <w:r>
        <w:t>Ez a rendelet 2025. május 16-án lép hatály</w:t>
      </w:r>
      <w:r>
        <w:t>ba.</w:t>
      </w:r>
      <w:r>
        <w:br w:type="page"/>
      </w:r>
      <w:bookmarkStart w:id="0" w:name="_GoBack"/>
      <w:bookmarkEnd w:id="0"/>
    </w:p>
    <w:sectPr w:rsidR="00BF489E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16482">
      <w:r>
        <w:separator/>
      </w:r>
    </w:p>
  </w:endnote>
  <w:endnote w:type="continuationSeparator" w:id="0">
    <w:p w:rsidR="00000000" w:rsidRDefault="0011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89E" w:rsidRDefault="0011648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16482">
      <w:r>
        <w:separator/>
      </w:r>
    </w:p>
  </w:footnote>
  <w:footnote w:type="continuationSeparator" w:id="0">
    <w:p w:rsidR="00000000" w:rsidRDefault="00116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A6F05"/>
    <w:multiLevelType w:val="multilevel"/>
    <w:tmpl w:val="B332384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9E"/>
    <w:rsid w:val="00116482"/>
    <w:rsid w:val="00B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7AAEF-69B4-4B28-9B63-8E5EEEAE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776</Words>
  <Characters>5355</Characters>
  <Application>Microsoft Office Word</Application>
  <DocSecurity>0</DocSecurity>
  <Lines>44</Lines>
  <Paragraphs>12</Paragraphs>
  <ScaleCrop>false</ScaleCrop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Dr. Morvai Gábor</cp:lastModifiedBy>
  <cp:revision>4</cp:revision>
  <dcterms:created xsi:type="dcterms:W3CDTF">2017-08-15T13:24:00Z</dcterms:created>
  <dcterms:modified xsi:type="dcterms:W3CDTF">2025-05-08T20:50:00Z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