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3A7" w:rsidRPr="001D2062" w:rsidRDefault="00DC13A7" w:rsidP="00DC13A7">
      <w:pPr>
        <w:pageBreakBefore/>
        <w:widowControl w:val="0"/>
        <w:autoSpaceDN w:val="0"/>
        <w:jc w:val="center"/>
        <w:textAlignment w:val="baseline"/>
        <w:rPr>
          <w:rFonts w:eastAsia="SimSun"/>
          <w:b/>
          <w:kern w:val="3"/>
        </w:rPr>
      </w:pPr>
      <w:r w:rsidRPr="001D2062">
        <w:rPr>
          <w:rFonts w:eastAsia="SimSun"/>
          <w:b/>
          <w:kern w:val="3"/>
        </w:rPr>
        <w:t>ELŐZETES HATÁSVIZSGÁLAT</w:t>
      </w:r>
    </w:p>
    <w:p w:rsidR="00DC13A7" w:rsidRPr="001D2062" w:rsidRDefault="00DC13A7" w:rsidP="00DC13A7">
      <w:pPr>
        <w:widowControl w:val="0"/>
        <w:autoSpaceDN w:val="0"/>
        <w:jc w:val="center"/>
        <w:textAlignment w:val="baseline"/>
        <w:rPr>
          <w:rFonts w:eastAsia="SimSun"/>
          <w:b/>
          <w:kern w:val="3"/>
        </w:rPr>
      </w:pPr>
    </w:p>
    <w:p w:rsidR="00DC13A7" w:rsidRPr="001D2062" w:rsidRDefault="00DC13A7" w:rsidP="00DC13A7">
      <w:pPr>
        <w:jc w:val="center"/>
      </w:pPr>
      <w:proofErr w:type="gramStart"/>
      <w:r w:rsidRPr="001D2062">
        <w:t>a</w:t>
      </w:r>
      <w:proofErr w:type="gramEnd"/>
      <w:r w:rsidRPr="001D2062">
        <w:t xml:space="preserve"> jogalkotásról szóló 2010. évi CXXX. törvény 17. § (2) bekezdése alapján a szabályozás várható következményeiről</w:t>
      </w:r>
    </w:p>
    <w:p w:rsidR="00DC13A7" w:rsidRPr="001D2062" w:rsidRDefault="00DC13A7" w:rsidP="00DC13A7">
      <w:pPr>
        <w:jc w:val="cente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1"/>
        <w:gridCol w:w="7541"/>
      </w:tblGrid>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Rendelet-tervezet megnevezése</w:t>
            </w:r>
          </w:p>
        </w:tc>
        <w:tc>
          <w:tcPr>
            <w:tcW w:w="7550"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widowControl w:val="0"/>
              <w:autoSpaceDN w:val="0"/>
              <w:jc w:val="both"/>
              <w:textAlignment w:val="baseline"/>
              <w:rPr>
                <w:rFonts w:eastAsia="SimSun"/>
                <w:i/>
                <w:kern w:val="3"/>
              </w:rPr>
            </w:pPr>
            <w:r w:rsidRPr="001D2062">
              <w:rPr>
                <w:rFonts w:eastAsia="Calibri"/>
                <w:lang w:eastAsia="en-US"/>
              </w:rPr>
              <w:t xml:space="preserve">Hajdúszoboszló Város Önkormányzata </w:t>
            </w:r>
            <w:proofErr w:type="gramStart"/>
            <w:r w:rsidRPr="001D2062">
              <w:rPr>
                <w:rFonts w:eastAsia="Calibri"/>
                <w:lang w:eastAsia="en-US"/>
              </w:rPr>
              <w:t>Képviselő-testületének …</w:t>
            </w:r>
            <w:proofErr w:type="gramEnd"/>
            <w:r w:rsidRPr="001D2062">
              <w:rPr>
                <w:rFonts w:eastAsia="Calibri"/>
                <w:lang w:eastAsia="en-US"/>
              </w:rPr>
              <w:t xml:space="preserve">/2025 (V.17.) önkormányzati rendelete </w:t>
            </w:r>
            <w:r w:rsidRPr="001D2062">
              <w:rPr>
                <w:rFonts w:eastAsia="SimSun"/>
                <w:kern w:val="3"/>
              </w:rPr>
              <w:t>az önkormányzat 2024. évi zárszámadásáról</w:t>
            </w:r>
          </w:p>
        </w:tc>
      </w:tr>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Társadalmi, gazdasági hatások</w:t>
            </w:r>
          </w:p>
        </w:tc>
        <w:tc>
          <w:tcPr>
            <w:tcW w:w="7550" w:type="dxa"/>
            <w:tcBorders>
              <w:top w:val="outset" w:sz="6" w:space="0" w:color="auto"/>
              <w:left w:val="outset" w:sz="6" w:space="0" w:color="auto"/>
              <w:bottom w:val="outset" w:sz="6" w:space="0" w:color="auto"/>
              <w:right w:val="outset" w:sz="6" w:space="0" w:color="auto"/>
            </w:tcBorders>
          </w:tcPr>
          <w:p w:rsidR="00DC13A7" w:rsidRPr="002C1B93" w:rsidRDefault="00DC13A7" w:rsidP="008947DF">
            <w:pPr>
              <w:jc w:val="both"/>
            </w:pPr>
            <w:r w:rsidRPr="001D2062">
              <w:t>A rendeletben foglaltak végrehajtása hat</w:t>
            </w:r>
            <w:r>
              <w:t xml:space="preserve">ással van a helyi társadalomra és </w:t>
            </w:r>
            <w:r w:rsidRPr="002C1B93">
              <w:t>helyi gazdasági hatásai az előterjesztésben részletesen indoklásra kerültek</w:t>
            </w:r>
            <w:r>
              <w:t>.</w:t>
            </w:r>
            <w:r w:rsidRPr="001D2062">
              <w:t xml:space="preserve"> A rendelet alapján végrehajtott gazdálkodás a város lakossága számára nyomon követhető, átfogó képet ad az önkormányzat pénzügyi helyzetéről, a végrehajt</w:t>
            </w:r>
            <w:r>
              <w:t>ott</w:t>
            </w:r>
            <w:r w:rsidRPr="001D2062">
              <w:t xml:space="preserve"> feladatokról és a fejlesztésekről.</w:t>
            </w:r>
            <w:r w:rsidRPr="002C1B93">
              <w:t xml:space="preserve"> </w:t>
            </w:r>
            <w:r>
              <w:t>L</w:t>
            </w:r>
            <w:r w:rsidRPr="002C1B93">
              <w:t xml:space="preserve">ehetőséget teremt az önkormányzati gazdálkodás ellenőrzésére. </w:t>
            </w:r>
          </w:p>
          <w:p w:rsidR="00DC13A7" w:rsidRPr="001D2062" w:rsidRDefault="00DC13A7" w:rsidP="008947DF">
            <w:pPr>
              <w:jc w:val="both"/>
            </w:pPr>
            <w:r w:rsidRPr="002C1B93">
              <w:t>Megalkotásának egyéb társadalmi következményei nincsenek.</w:t>
            </w:r>
          </w:p>
        </w:tc>
      </w:tr>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Költségvetési hatás</w:t>
            </w:r>
          </w:p>
        </w:tc>
        <w:tc>
          <w:tcPr>
            <w:tcW w:w="7550"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2C1B93">
              <w:t>A rendelettervezet elfogadásával lezárásra kerül az önkormányzat 202</w:t>
            </w:r>
            <w:r>
              <w:t>4</w:t>
            </w:r>
            <w:r w:rsidRPr="002C1B93">
              <w:t>.</w:t>
            </w:r>
            <w:r w:rsidRPr="002C1B93">
              <w:rPr>
                <w:color w:val="FF0000"/>
              </w:rPr>
              <w:t xml:space="preserve"> </w:t>
            </w:r>
            <w:r w:rsidRPr="002C1B93">
              <w:t>évi költségvetése.</w:t>
            </w:r>
          </w:p>
        </w:tc>
      </w:tr>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t xml:space="preserve">Környezeti, egészségi </w:t>
            </w:r>
            <w:r w:rsidRPr="001D2062">
              <w:t>következmények</w:t>
            </w:r>
          </w:p>
        </w:tc>
        <w:tc>
          <w:tcPr>
            <w:tcW w:w="7550" w:type="dxa"/>
            <w:tcBorders>
              <w:top w:val="outset" w:sz="6" w:space="0" w:color="auto"/>
              <w:left w:val="outset" w:sz="6" w:space="0" w:color="auto"/>
              <w:bottom w:val="outset" w:sz="6" w:space="0" w:color="auto"/>
              <w:right w:val="outset" w:sz="6" w:space="0" w:color="auto"/>
            </w:tcBorders>
            <w:hideMark/>
          </w:tcPr>
          <w:p w:rsidR="00DC13A7" w:rsidRPr="002C1B93" w:rsidRDefault="00DC13A7" w:rsidP="008947DF">
            <w:pPr>
              <w:jc w:val="both"/>
            </w:pPr>
            <w:r w:rsidRPr="002C1B93">
              <w:t xml:space="preserve">A rendelettervezetnek környezeti és egészségügyi következményei nincsenek. </w:t>
            </w:r>
          </w:p>
          <w:p w:rsidR="00DC13A7" w:rsidRPr="001D2062" w:rsidRDefault="00DC13A7" w:rsidP="008947DF">
            <w:pPr>
              <w:ind w:left="165"/>
              <w:jc w:val="both"/>
            </w:pPr>
          </w:p>
        </w:tc>
      </w:tr>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proofErr w:type="gramStart"/>
            <w:r w:rsidRPr="001D2062">
              <w:t>Adminisztrációs</w:t>
            </w:r>
            <w:proofErr w:type="gramEnd"/>
            <w:r w:rsidRPr="001D2062">
              <w:t xml:space="preserve"> terhek</w:t>
            </w:r>
          </w:p>
        </w:tc>
        <w:tc>
          <w:tcPr>
            <w:tcW w:w="7550"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1D2062">
              <w:t>A rendelet alkalmazásához személyi, szervezeti, tárgyi és pénzügyi feltételek rendelkezésre állnak.</w:t>
            </w:r>
            <w:r>
              <w:t xml:space="preserve"> </w:t>
            </w:r>
            <w:r w:rsidRPr="002C1B93">
              <w:t>Az Államháztartásról szóló 2011. évi CXCV. törvénynek megfelelően a helyi önkormányzat rendeletében meghatározott tartalommal mérlegeket és kimutatásokat elkészítette.</w:t>
            </w:r>
          </w:p>
        </w:tc>
      </w:tr>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A rendelet megalkotásának szükségessége</w:t>
            </w:r>
          </w:p>
        </w:tc>
        <w:tc>
          <w:tcPr>
            <w:tcW w:w="7550"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1D2062">
              <w:t>A rendelet megalkotását törvény írja elő.</w:t>
            </w:r>
          </w:p>
        </w:tc>
      </w:tr>
      <w:tr w:rsidR="00DC13A7" w:rsidRPr="001D2062" w:rsidTr="008947DF">
        <w:trPr>
          <w:tblCellSpacing w:w="0" w:type="dxa"/>
        </w:trPr>
        <w:tc>
          <w:tcPr>
            <w:tcW w:w="2072" w:type="dxa"/>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A jogalkotás elmaradásának várható következményei</w:t>
            </w:r>
          </w:p>
        </w:tc>
        <w:tc>
          <w:tcPr>
            <w:tcW w:w="7550" w:type="dxa"/>
            <w:tcBorders>
              <w:top w:val="outset" w:sz="6" w:space="0" w:color="auto"/>
              <w:left w:val="outset" w:sz="6" w:space="0" w:color="auto"/>
              <w:bottom w:val="outset" w:sz="6" w:space="0" w:color="auto"/>
              <w:right w:val="outset" w:sz="6" w:space="0" w:color="auto"/>
            </w:tcBorders>
            <w:hideMark/>
          </w:tcPr>
          <w:p w:rsidR="00DC13A7" w:rsidRPr="002C1B93" w:rsidRDefault="00DC13A7" w:rsidP="008947DF">
            <w:pPr>
              <w:jc w:val="both"/>
            </w:pPr>
            <w:r w:rsidRPr="002C1B93">
              <w:t>Az Államháztartásról szóló 2011. évi CXCV. törvény 91</w:t>
            </w:r>
            <w:r w:rsidRPr="002C1B93">
              <w:rPr>
                <w:bCs/>
              </w:rPr>
              <w:t>. § alapján</w:t>
            </w:r>
            <w:r w:rsidRPr="002C1B93">
              <w:t xml:space="preserve"> a jegyző által elkészített zárszámadási rendelettervezetet, a polgármester terjeszti a képviselő-testület elé úgy, hogy az a képviselő-testület elé terjesztését követő harminc napon belül, de legkésőbb a költségvetési évet követő ötödik hónap utolsó napjáig hatályba lépjen. A képviselő-testület a zárszámadásról rendeletet alkot.</w:t>
            </w:r>
          </w:p>
          <w:p w:rsidR="00DC13A7" w:rsidRPr="002C1B93" w:rsidRDefault="00DC13A7" w:rsidP="008947DF">
            <w:pPr>
              <w:jc w:val="both"/>
              <w:rPr>
                <w:snapToGrid w:val="0"/>
              </w:rPr>
            </w:pPr>
          </w:p>
          <w:p w:rsidR="00DC13A7" w:rsidRPr="002C1B93" w:rsidRDefault="00DC13A7" w:rsidP="008947DF">
            <w:pPr>
              <w:jc w:val="both"/>
              <w:rPr>
                <w:snapToGrid w:val="0"/>
              </w:rPr>
            </w:pPr>
            <w:r w:rsidRPr="002C1B93">
              <w:rPr>
                <w:snapToGrid w:val="0"/>
              </w:rPr>
              <w:t>A különféle jogszabályok, iránymutatások a zárszámadási rendelet elkészítésekor központi szerepet játszanak. Ezek kiemelkedő jelentőségét azért kell hangsúlyozni, mert részletes előírásokat, követelményeket fogalmaznak meg, és be nem tartásuk sok esetben szankciót von maga után (pl. állami támogatás felfüggesztése, büntető kamat fizetése, stb.).</w:t>
            </w:r>
          </w:p>
          <w:p w:rsidR="00DC13A7" w:rsidRPr="002C1B93" w:rsidRDefault="00DC13A7" w:rsidP="008947DF">
            <w:pPr>
              <w:jc w:val="both"/>
              <w:rPr>
                <w:snapToGrid w:val="0"/>
              </w:rPr>
            </w:pPr>
            <w:r w:rsidRPr="002C1B93">
              <w:rPr>
                <w:snapToGrid w:val="0"/>
              </w:rPr>
              <w:t>A költségvetési rendelet végrehajtásáról szóló zárszámadási rendeletre vonatkozó kötelező előírások és iránymutatások:</w:t>
            </w:r>
          </w:p>
          <w:p w:rsidR="00DC13A7" w:rsidRPr="002C1B93" w:rsidRDefault="00DC13A7" w:rsidP="00DC13A7">
            <w:pPr>
              <w:numPr>
                <w:ilvl w:val="0"/>
                <w:numId w:val="2"/>
              </w:numPr>
              <w:suppressAutoHyphens w:val="0"/>
              <w:jc w:val="both"/>
              <w:rPr>
                <w:snapToGrid w:val="0"/>
              </w:rPr>
            </w:pPr>
            <w:r w:rsidRPr="002C1B93">
              <w:rPr>
                <w:snapToGrid w:val="0"/>
              </w:rPr>
              <w:t>a helyi önkormányzatokról szóló 2011. évi CLXXXIX. törvény,</w:t>
            </w:r>
          </w:p>
          <w:p w:rsidR="00DC13A7" w:rsidRPr="002C1B93" w:rsidRDefault="00DC13A7" w:rsidP="00DC13A7">
            <w:pPr>
              <w:numPr>
                <w:ilvl w:val="0"/>
                <w:numId w:val="2"/>
              </w:numPr>
              <w:suppressAutoHyphens w:val="0"/>
              <w:jc w:val="both"/>
              <w:rPr>
                <w:snapToGrid w:val="0"/>
              </w:rPr>
            </w:pPr>
            <w:r w:rsidRPr="002C1B93">
              <w:rPr>
                <w:snapToGrid w:val="0"/>
              </w:rPr>
              <w:t>a számvitelről szóló 2011. évi C. törvény,</w:t>
            </w:r>
          </w:p>
          <w:p w:rsidR="00DC13A7" w:rsidRPr="002C1B93" w:rsidRDefault="00DC13A7" w:rsidP="00DC13A7">
            <w:pPr>
              <w:numPr>
                <w:ilvl w:val="0"/>
                <w:numId w:val="2"/>
              </w:numPr>
              <w:suppressAutoHyphens w:val="0"/>
              <w:jc w:val="both"/>
              <w:rPr>
                <w:snapToGrid w:val="0"/>
              </w:rPr>
            </w:pPr>
            <w:r w:rsidRPr="002C1B93">
              <w:rPr>
                <w:snapToGrid w:val="0"/>
              </w:rPr>
              <w:t>az államháztartásról szóló 2011. évi CXCV. törvény,</w:t>
            </w:r>
          </w:p>
          <w:p w:rsidR="00DC13A7" w:rsidRPr="002C1B93" w:rsidRDefault="00DC13A7" w:rsidP="00DC13A7">
            <w:pPr>
              <w:numPr>
                <w:ilvl w:val="0"/>
                <w:numId w:val="2"/>
              </w:numPr>
              <w:suppressAutoHyphens w:val="0"/>
              <w:ind w:left="765" w:right="147" w:hanging="357"/>
              <w:jc w:val="both"/>
              <w:outlineLvl w:val="0"/>
            </w:pPr>
            <w:r w:rsidRPr="002C1B93">
              <w:rPr>
                <w:bCs/>
                <w:kern w:val="36"/>
              </w:rPr>
              <w:t>az államháztartásról szóló törvény végrehajtásáról szóló 368/2011. (XII.31.) kormányrendelet,</w:t>
            </w:r>
          </w:p>
          <w:p w:rsidR="00DC13A7" w:rsidRPr="002C1B93" w:rsidRDefault="00DC13A7" w:rsidP="00DC13A7">
            <w:pPr>
              <w:numPr>
                <w:ilvl w:val="0"/>
                <w:numId w:val="2"/>
              </w:numPr>
              <w:suppressAutoHyphens w:val="0"/>
              <w:ind w:left="765" w:right="147" w:hanging="357"/>
              <w:jc w:val="both"/>
              <w:outlineLvl w:val="0"/>
            </w:pPr>
            <w:r w:rsidRPr="002C1B93">
              <w:rPr>
                <w:bCs/>
              </w:rPr>
              <w:t>az államháztartás számviteléről szóló 4/2013. (I.11.) kormányrendelet,</w:t>
            </w:r>
          </w:p>
          <w:p w:rsidR="00DC13A7" w:rsidRPr="002C1B93" w:rsidRDefault="00DC13A7" w:rsidP="00DC13A7">
            <w:pPr>
              <w:numPr>
                <w:ilvl w:val="0"/>
                <w:numId w:val="2"/>
              </w:numPr>
              <w:suppressAutoHyphens w:val="0"/>
              <w:jc w:val="both"/>
              <w:rPr>
                <w:snapToGrid w:val="0"/>
              </w:rPr>
            </w:pPr>
            <w:r w:rsidRPr="002C1B93">
              <w:rPr>
                <w:snapToGrid w:val="0"/>
              </w:rPr>
              <w:t>az állami vagyonról szóló 2007. évi CVI. törvény,</w:t>
            </w:r>
          </w:p>
          <w:p w:rsidR="00DC13A7" w:rsidRPr="002C1B93" w:rsidRDefault="00DC13A7" w:rsidP="00DC13A7">
            <w:pPr>
              <w:numPr>
                <w:ilvl w:val="0"/>
                <w:numId w:val="2"/>
              </w:numPr>
              <w:suppressAutoHyphens w:val="0"/>
              <w:jc w:val="both"/>
              <w:rPr>
                <w:snapToGrid w:val="0"/>
              </w:rPr>
            </w:pPr>
            <w:r w:rsidRPr="002C1B93">
              <w:rPr>
                <w:snapToGrid w:val="0"/>
              </w:rPr>
              <w:t>a nemzeti vagyonról szóló 2011. évi CXCVI. törvény,</w:t>
            </w:r>
          </w:p>
          <w:p w:rsidR="00DC13A7" w:rsidRPr="002C1B93" w:rsidRDefault="00DC13A7" w:rsidP="00DC13A7">
            <w:pPr>
              <w:numPr>
                <w:ilvl w:val="0"/>
                <w:numId w:val="2"/>
              </w:numPr>
              <w:suppressAutoHyphens w:val="0"/>
              <w:jc w:val="both"/>
              <w:rPr>
                <w:snapToGrid w:val="0"/>
              </w:rPr>
            </w:pPr>
            <w:r w:rsidRPr="002C1B93">
              <w:rPr>
                <w:snapToGrid w:val="0"/>
              </w:rPr>
              <w:t xml:space="preserve">a Magyarország gazdasági </w:t>
            </w:r>
            <w:proofErr w:type="gramStart"/>
            <w:r w:rsidRPr="002C1B93">
              <w:rPr>
                <w:snapToGrid w:val="0"/>
              </w:rPr>
              <w:t>stabilitásáról</w:t>
            </w:r>
            <w:proofErr w:type="gramEnd"/>
            <w:r w:rsidRPr="002C1B93">
              <w:rPr>
                <w:snapToGrid w:val="0"/>
              </w:rPr>
              <w:t xml:space="preserve"> szóló 2011. évi CXCIV. törvény,</w:t>
            </w:r>
          </w:p>
          <w:p w:rsidR="00DC13A7" w:rsidRPr="002C1B93" w:rsidRDefault="00DC13A7" w:rsidP="00DC13A7">
            <w:pPr>
              <w:numPr>
                <w:ilvl w:val="0"/>
                <w:numId w:val="2"/>
              </w:numPr>
              <w:suppressAutoHyphens w:val="0"/>
              <w:jc w:val="both"/>
              <w:rPr>
                <w:snapToGrid w:val="0"/>
              </w:rPr>
            </w:pPr>
            <w:r w:rsidRPr="002C1B93">
              <w:rPr>
                <w:snapToGrid w:val="0"/>
              </w:rPr>
              <w:t>a mindenkor hatályos adótörvények,</w:t>
            </w:r>
          </w:p>
          <w:p w:rsidR="00DC13A7" w:rsidRPr="002C1B93" w:rsidRDefault="00DC13A7" w:rsidP="00DC13A7">
            <w:pPr>
              <w:numPr>
                <w:ilvl w:val="0"/>
                <w:numId w:val="2"/>
              </w:numPr>
              <w:suppressAutoHyphens w:val="0"/>
              <w:jc w:val="both"/>
              <w:rPr>
                <w:snapToGrid w:val="0"/>
              </w:rPr>
            </w:pPr>
            <w:r w:rsidRPr="002C1B93">
              <w:rPr>
                <w:snapToGrid w:val="0"/>
              </w:rPr>
              <w:t xml:space="preserve">ágazati törvények, jogszabályok (pl. felsőoktatásról szóló törvény, </w:t>
            </w:r>
            <w:proofErr w:type="spellStart"/>
            <w:r w:rsidRPr="002C1B93">
              <w:rPr>
                <w:snapToGrid w:val="0"/>
              </w:rPr>
              <w:t>Mötv</w:t>
            </w:r>
            <w:proofErr w:type="spellEnd"/>
            <w:proofErr w:type="gramStart"/>
            <w:r w:rsidRPr="002C1B93">
              <w:rPr>
                <w:snapToGrid w:val="0"/>
              </w:rPr>
              <w:t>.,</w:t>
            </w:r>
            <w:proofErr w:type="gramEnd"/>
            <w:r w:rsidRPr="002C1B93">
              <w:rPr>
                <w:snapToGrid w:val="0"/>
              </w:rPr>
              <w:t xml:space="preserve"> </w:t>
            </w:r>
            <w:proofErr w:type="spellStart"/>
            <w:r w:rsidRPr="002C1B93">
              <w:rPr>
                <w:snapToGrid w:val="0"/>
              </w:rPr>
              <w:t>Szoc</w:t>
            </w:r>
            <w:proofErr w:type="spellEnd"/>
            <w:r w:rsidRPr="002C1B93">
              <w:rPr>
                <w:snapToGrid w:val="0"/>
              </w:rPr>
              <w:t>. tv., Gyvt., stb.),</w:t>
            </w:r>
          </w:p>
          <w:p w:rsidR="00DC13A7" w:rsidRPr="002C1B93" w:rsidRDefault="00DC13A7" w:rsidP="00DC13A7">
            <w:pPr>
              <w:numPr>
                <w:ilvl w:val="0"/>
                <w:numId w:val="2"/>
              </w:numPr>
              <w:suppressAutoHyphens w:val="0"/>
              <w:jc w:val="both"/>
              <w:rPr>
                <w:snapToGrid w:val="0"/>
              </w:rPr>
            </w:pPr>
            <w:r w:rsidRPr="002C1B93">
              <w:rPr>
                <w:snapToGrid w:val="0"/>
              </w:rPr>
              <w:t>az adott évi költségvetési törvény,</w:t>
            </w:r>
          </w:p>
          <w:p w:rsidR="00DC13A7" w:rsidRPr="002C1B93" w:rsidRDefault="00DC13A7" w:rsidP="00DC13A7">
            <w:pPr>
              <w:numPr>
                <w:ilvl w:val="0"/>
                <w:numId w:val="2"/>
              </w:numPr>
              <w:suppressAutoHyphens w:val="0"/>
              <w:jc w:val="both"/>
              <w:rPr>
                <w:snapToGrid w:val="0"/>
              </w:rPr>
            </w:pPr>
            <w:r w:rsidRPr="002C1B93">
              <w:rPr>
                <w:snapToGrid w:val="0"/>
              </w:rPr>
              <w:t>az önkormányzat rendeletei, határozatai,</w:t>
            </w:r>
          </w:p>
          <w:p w:rsidR="00DC13A7" w:rsidRPr="001D2062" w:rsidRDefault="00DC13A7" w:rsidP="00DC13A7">
            <w:pPr>
              <w:numPr>
                <w:ilvl w:val="0"/>
                <w:numId w:val="2"/>
              </w:numPr>
              <w:suppressAutoHyphens w:val="0"/>
              <w:jc w:val="both"/>
            </w:pPr>
            <w:r w:rsidRPr="002C1B93">
              <w:rPr>
                <w:snapToGrid w:val="0"/>
              </w:rPr>
              <w:t>a minisztériumi iránymutatások.</w:t>
            </w:r>
          </w:p>
        </w:tc>
      </w:tr>
      <w:tr w:rsidR="00DC13A7" w:rsidRPr="001D2062" w:rsidTr="008947DF">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DC13A7" w:rsidRPr="001D2062" w:rsidRDefault="00DC13A7" w:rsidP="008947DF">
            <w:r w:rsidRPr="001D2062">
              <w:t>A rendelet alkalmazásához szükséges</w:t>
            </w:r>
          </w:p>
        </w:tc>
      </w:tr>
      <w:tr w:rsidR="00DC13A7" w:rsidRPr="001D2062" w:rsidTr="008947D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 személyi feltételek</w:t>
            </w:r>
          </w:p>
        </w:tc>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1D2062">
              <w:t xml:space="preserve"> rendelkezésre állnak</w:t>
            </w:r>
          </w:p>
        </w:tc>
      </w:tr>
      <w:tr w:rsidR="00DC13A7" w:rsidRPr="001D2062" w:rsidTr="008947D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 szervezeti feltételek</w:t>
            </w:r>
          </w:p>
        </w:tc>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1D2062">
              <w:t xml:space="preserve"> rendelkezésre állnak</w:t>
            </w:r>
          </w:p>
        </w:tc>
      </w:tr>
      <w:tr w:rsidR="00DC13A7" w:rsidRPr="001D2062" w:rsidTr="008947D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 tárgyi feltételek</w:t>
            </w:r>
          </w:p>
        </w:tc>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1D2062">
              <w:t xml:space="preserve"> rendelkezésre állnak</w:t>
            </w:r>
          </w:p>
        </w:tc>
      </w:tr>
      <w:tr w:rsidR="00DC13A7" w:rsidRPr="001D2062" w:rsidTr="008947DF">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r w:rsidRPr="001D2062">
              <w:t>- pénzügyi feltelek</w:t>
            </w:r>
          </w:p>
        </w:tc>
        <w:tc>
          <w:tcPr>
            <w:tcW w:w="0" w:type="auto"/>
            <w:tcBorders>
              <w:top w:val="outset" w:sz="6" w:space="0" w:color="auto"/>
              <w:left w:val="outset" w:sz="6" w:space="0" w:color="auto"/>
              <w:bottom w:val="outset" w:sz="6" w:space="0" w:color="auto"/>
              <w:right w:val="outset" w:sz="6" w:space="0" w:color="auto"/>
            </w:tcBorders>
            <w:hideMark/>
          </w:tcPr>
          <w:p w:rsidR="00DC13A7" w:rsidRPr="001D2062" w:rsidRDefault="00DC13A7" w:rsidP="008947DF">
            <w:pPr>
              <w:jc w:val="both"/>
            </w:pPr>
            <w:r w:rsidRPr="001D2062">
              <w:t xml:space="preserve"> rendelkezésre állnak</w:t>
            </w:r>
          </w:p>
        </w:tc>
      </w:tr>
    </w:tbl>
    <w:p w:rsidR="00DC13A7" w:rsidRPr="001D2062" w:rsidRDefault="00DC13A7" w:rsidP="00DC13A7">
      <w:pPr>
        <w:jc w:val="center"/>
        <w:rPr>
          <w:b/>
        </w:rPr>
      </w:pPr>
    </w:p>
    <w:p w:rsidR="00DC13A7" w:rsidRPr="001D2062" w:rsidRDefault="00DC13A7" w:rsidP="00DC13A7">
      <w:pPr>
        <w:jc w:val="both"/>
        <w:rPr>
          <w:bCs/>
        </w:rPr>
      </w:pPr>
      <w:r w:rsidRPr="001D2062">
        <w:rPr>
          <w:bCs/>
        </w:rPr>
        <w:t>Az előzetes hatásvizsgálat eredményét mérlegelve, a jogalkotás alapvető követelményeinek figyelembevételével megállapításra került, hogy a jogszabály megalkotása a szabályozási cél eléréséhez feltétlenül szükséges.</w:t>
      </w:r>
    </w:p>
    <w:p w:rsidR="00DC13A7" w:rsidRPr="001D2062" w:rsidRDefault="00DC13A7" w:rsidP="00DC13A7">
      <w:pPr>
        <w:rPr>
          <w:bCs/>
        </w:rPr>
      </w:pPr>
    </w:p>
    <w:p w:rsidR="00DC13A7" w:rsidRPr="001D2062" w:rsidRDefault="00DC13A7" w:rsidP="00DC13A7">
      <w:pPr>
        <w:rPr>
          <w:bCs/>
        </w:rPr>
      </w:pPr>
      <w:r w:rsidRPr="001D2062">
        <w:rPr>
          <w:bCs/>
        </w:rPr>
        <w:t xml:space="preserve">Hajdúszoboszló, 2025. </w:t>
      </w:r>
      <w:r>
        <w:rPr>
          <w:bCs/>
        </w:rPr>
        <w:t>május 8</w:t>
      </w:r>
      <w:r w:rsidRPr="001D2062">
        <w:rPr>
          <w:bCs/>
        </w:rPr>
        <w:t xml:space="preserve">. </w:t>
      </w:r>
    </w:p>
    <w:p w:rsidR="00DC13A7" w:rsidRPr="001D2062" w:rsidRDefault="00DC13A7" w:rsidP="00DC13A7">
      <w:pPr>
        <w:jc w:val="center"/>
      </w:pPr>
    </w:p>
    <w:p w:rsidR="00DC13A7" w:rsidRPr="001D2062" w:rsidRDefault="00DC13A7" w:rsidP="00DC13A7">
      <w:pPr>
        <w:jc w:val="center"/>
      </w:pPr>
      <w:r w:rsidRPr="001D2062">
        <w:t xml:space="preserve">Czeglédi Gyula s. </w:t>
      </w:r>
      <w:proofErr w:type="gramStart"/>
      <w:r w:rsidRPr="001D2062">
        <w:t>k.</w:t>
      </w:r>
      <w:proofErr w:type="gramEnd"/>
    </w:p>
    <w:p w:rsidR="00DC13A7" w:rsidRPr="001D2062" w:rsidRDefault="00DC13A7" w:rsidP="00DC13A7">
      <w:pPr>
        <w:jc w:val="center"/>
      </w:pPr>
      <w:proofErr w:type="gramStart"/>
      <w:r w:rsidRPr="001D2062">
        <w:t>polgármester</w:t>
      </w:r>
      <w:proofErr w:type="gramEnd"/>
    </w:p>
    <w:p w:rsidR="00DC13A7" w:rsidRDefault="00DC13A7">
      <w:pPr>
        <w:rPr>
          <w:b/>
          <w:bCs/>
        </w:rPr>
      </w:pPr>
    </w:p>
    <w:p w:rsidR="00DC13A7" w:rsidRDefault="00DC13A7">
      <w:pPr>
        <w:rPr>
          <w:b/>
          <w:bCs/>
        </w:rPr>
      </w:pPr>
      <w:r>
        <w:rPr>
          <w:b/>
          <w:bCs/>
        </w:rPr>
        <w:br w:type="page"/>
      </w:r>
    </w:p>
    <w:p w:rsidR="00BF489E" w:rsidRDefault="00116482">
      <w:pPr>
        <w:pStyle w:val="Szvegtrzs"/>
        <w:spacing w:before="240" w:after="480" w:line="240" w:lineRule="auto"/>
        <w:jc w:val="center"/>
        <w:rPr>
          <w:b/>
          <w:bCs/>
        </w:rPr>
      </w:pPr>
      <w:r>
        <w:rPr>
          <w:b/>
          <w:bCs/>
        </w:rPr>
        <w:t xml:space="preserve">Hajdúszoboszló Város Önkormányzata </w:t>
      </w:r>
      <w:proofErr w:type="gramStart"/>
      <w:r>
        <w:rPr>
          <w:b/>
          <w:bCs/>
        </w:rPr>
        <w:t>Képviselő-testületének .</w:t>
      </w:r>
      <w:proofErr w:type="gramEnd"/>
      <w:r>
        <w:rPr>
          <w:b/>
          <w:bCs/>
        </w:rPr>
        <w:t>../2025. (V. 15.) önkormányzati rendelete</w:t>
      </w:r>
    </w:p>
    <w:p w:rsidR="00BF489E" w:rsidRDefault="00116482">
      <w:pPr>
        <w:pStyle w:val="Szvegtrzs"/>
        <w:spacing w:before="240" w:after="480" w:line="240" w:lineRule="auto"/>
        <w:jc w:val="center"/>
        <w:rPr>
          <w:b/>
          <w:bCs/>
        </w:rPr>
      </w:pPr>
      <w:r>
        <w:rPr>
          <w:b/>
          <w:bCs/>
        </w:rPr>
        <w:t>Hajdúszoboszló Város Önkormányzata 2024. évi zárszámadásáról</w:t>
      </w:r>
    </w:p>
    <w:p w:rsidR="00BF489E" w:rsidRDefault="00116482">
      <w:pPr>
        <w:pStyle w:val="Szvegtrzs"/>
        <w:spacing w:after="0" w:line="240" w:lineRule="auto"/>
        <w:jc w:val="both"/>
      </w:pPr>
      <w:r>
        <w:t xml:space="preserve">[1] Hajdúszoboszló Város Önkormányzata a hatályos államháztartási és számíviteli jogszabályoknak megfelelő formában, az elfogadott költségvetéssel összehasonlítható módon, az év utolsó napján érvényes szervezeti, besorolási rendnek megfelelő záró számadás céljával zárszámadási rendeletében </w:t>
      </w:r>
      <w:proofErr w:type="spellStart"/>
      <w:r>
        <w:t>összegzi</w:t>
      </w:r>
      <w:proofErr w:type="spellEnd"/>
      <w:r>
        <w:t xml:space="preserve"> és véglegesíti az Önkormányzat éves gazdálkodási tevékenységét.</w:t>
      </w:r>
    </w:p>
    <w:p w:rsidR="00BF489E" w:rsidRDefault="00116482">
      <w:pPr>
        <w:pStyle w:val="Szvegtrzs"/>
        <w:spacing w:before="120" w:after="0" w:line="240" w:lineRule="auto"/>
        <w:jc w:val="both"/>
      </w:pPr>
      <w:r>
        <w:t xml:space="preserve">[2] A zárszámadási rendelet célja, hogy a képviselő-testület részére tájékoztatást adjon az előírt mérlegek és kimutatásokat formájában, biztosítva ezzel a pénzügyi átláthatóságot és </w:t>
      </w:r>
      <w:proofErr w:type="spellStart"/>
      <w:r>
        <w:t>elszámoltathatóságot</w:t>
      </w:r>
      <w:proofErr w:type="spellEnd"/>
      <w:r>
        <w:t xml:space="preserve">, megalapozva a jövőbeni felelős gazdálkodói döntések meghozatalát. </w:t>
      </w:r>
    </w:p>
    <w:p w:rsidR="00BF489E" w:rsidRDefault="00116482">
      <w:pPr>
        <w:pStyle w:val="Szvegtrzs"/>
        <w:spacing w:before="120" w:after="0" w:line="240" w:lineRule="auto"/>
        <w:jc w:val="both"/>
      </w:pPr>
      <w:r>
        <w:t>[3] Hajdúszoboszló Város Önkormányzatának Képviselő-testülete Magyarország Alaptörvényének 32. cikk (2) bekezdésében meghatározott eredeti jogalkotói hatáskörében, az Alaptörvény 32. cikk (1) bekezdés f) pontjában meghatározott feladatkörében eljárva, az önkormányzat szervezeti és működési szabályzatáról szóló 27/2014. (X. 17.) önkormányzati rendelete 5. melléklet 1. b) alpontjában biztosított véleményezési jogkörében eljáró Hajdúszoboszló Város Önkormányzata Képviselő-testületének Jogi, Igazgatási és Ügyrendi, Szociális és Egészségügyi, Kulturális, Nevelési és Sport, Városfejlesztési és Műszaki, Pénzügyi és Gazdasági, Mezőgazdasági és Környezetvédelmi, valamint Turisztikai és Nemzetközi Kapcsolatokért Felelős Bizottságai véleményének kikérésével az önkormányzat 2024. évi költségvetésének végrehajtásáról a következőket rendeli el:</w:t>
      </w:r>
    </w:p>
    <w:p w:rsidR="00BF489E" w:rsidRDefault="00116482">
      <w:pPr>
        <w:pStyle w:val="Szvegtrzs"/>
        <w:spacing w:before="240" w:after="240" w:line="240" w:lineRule="auto"/>
        <w:jc w:val="center"/>
        <w:rPr>
          <w:b/>
          <w:bCs/>
        </w:rPr>
      </w:pPr>
      <w:r>
        <w:rPr>
          <w:b/>
          <w:bCs/>
        </w:rPr>
        <w:t>1. §</w:t>
      </w:r>
    </w:p>
    <w:p w:rsidR="00BF489E" w:rsidRDefault="00116482">
      <w:pPr>
        <w:pStyle w:val="Szvegtrzs"/>
        <w:spacing w:after="0" w:line="240" w:lineRule="auto"/>
        <w:jc w:val="both"/>
      </w:pPr>
      <w:r>
        <w:t>E rendelet hatálya kiterjed az önkormányzatra, valamint az önkormányzat költségvetési szerveire.</w:t>
      </w:r>
    </w:p>
    <w:p w:rsidR="00BF489E" w:rsidRDefault="00116482">
      <w:pPr>
        <w:pStyle w:val="Szvegtrzs"/>
        <w:spacing w:before="240" w:after="240" w:line="240" w:lineRule="auto"/>
        <w:jc w:val="center"/>
        <w:rPr>
          <w:b/>
          <w:bCs/>
        </w:rPr>
      </w:pPr>
      <w:r>
        <w:rPr>
          <w:b/>
          <w:bCs/>
        </w:rPr>
        <w:t>2. §</w:t>
      </w:r>
    </w:p>
    <w:p w:rsidR="00BF489E" w:rsidRDefault="00116482">
      <w:pPr>
        <w:pStyle w:val="Szvegtrzs"/>
        <w:spacing w:after="0" w:line="240" w:lineRule="auto"/>
        <w:jc w:val="both"/>
      </w:pPr>
      <w:r>
        <w:t>(1) Az önkormányzat költségvetési szervei:</w:t>
      </w:r>
    </w:p>
    <w:p w:rsidR="00BF489E" w:rsidRDefault="00116482">
      <w:pPr>
        <w:pStyle w:val="Szvegtrzs"/>
        <w:spacing w:after="0" w:line="240" w:lineRule="auto"/>
        <w:ind w:left="580" w:hanging="560"/>
        <w:jc w:val="both"/>
      </w:pPr>
      <w:proofErr w:type="gramStart"/>
      <w:r>
        <w:rPr>
          <w:i/>
          <w:iCs/>
        </w:rPr>
        <w:t>a</w:t>
      </w:r>
      <w:proofErr w:type="gramEnd"/>
      <w:r>
        <w:rPr>
          <w:i/>
          <w:iCs/>
        </w:rPr>
        <w:t>)</w:t>
      </w:r>
      <w:r>
        <w:tab/>
        <w:t>Hajdúszoboszlói Polgármesteri Hivatal,</w:t>
      </w:r>
    </w:p>
    <w:p w:rsidR="00BF489E" w:rsidRDefault="00116482">
      <w:pPr>
        <w:pStyle w:val="Szvegtrzs"/>
        <w:spacing w:after="0" w:line="240" w:lineRule="auto"/>
        <w:ind w:left="580" w:hanging="560"/>
        <w:jc w:val="both"/>
      </w:pPr>
      <w:r>
        <w:rPr>
          <w:i/>
          <w:iCs/>
        </w:rPr>
        <w:t>b)</w:t>
      </w:r>
      <w:r>
        <w:tab/>
        <w:t>Járóbeteg-Ellátó Centrum,</w:t>
      </w:r>
    </w:p>
    <w:p w:rsidR="00BF489E" w:rsidRDefault="00116482">
      <w:pPr>
        <w:pStyle w:val="Szvegtrzs"/>
        <w:spacing w:after="0" w:line="240" w:lineRule="auto"/>
        <w:ind w:left="580" w:hanging="560"/>
        <w:jc w:val="both"/>
      </w:pPr>
      <w:r>
        <w:rPr>
          <w:i/>
          <w:iCs/>
        </w:rPr>
        <w:t>c)</w:t>
      </w:r>
      <w:r>
        <w:tab/>
        <w:t>Hajdúszoboszlói Gazdasági Szolgáltató Intézmény,</w:t>
      </w:r>
    </w:p>
    <w:p w:rsidR="00BF489E" w:rsidRDefault="00116482">
      <w:pPr>
        <w:pStyle w:val="Szvegtrzs"/>
        <w:spacing w:after="0" w:line="240" w:lineRule="auto"/>
        <w:ind w:left="580" w:hanging="560"/>
        <w:jc w:val="both"/>
      </w:pPr>
      <w:r>
        <w:rPr>
          <w:i/>
          <w:iCs/>
        </w:rPr>
        <w:t>d)</w:t>
      </w:r>
      <w:r>
        <w:tab/>
        <w:t>Hajdúszoboszlói Egyesített Óvoda,</w:t>
      </w:r>
    </w:p>
    <w:p w:rsidR="00BF489E" w:rsidRDefault="00116482">
      <w:pPr>
        <w:pStyle w:val="Szvegtrzs"/>
        <w:spacing w:after="0" w:line="240" w:lineRule="auto"/>
        <w:ind w:left="580" w:hanging="560"/>
        <w:jc w:val="both"/>
      </w:pPr>
      <w:proofErr w:type="gramStart"/>
      <w:r>
        <w:rPr>
          <w:i/>
          <w:iCs/>
        </w:rPr>
        <w:t>e</w:t>
      </w:r>
      <w:proofErr w:type="gramEnd"/>
      <w:r>
        <w:rPr>
          <w:i/>
          <w:iCs/>
        </w:rPr>
        <w:t>)</w:t>
      </w:r>
      <w:r>
        <w:tab/>
        <w:t>Kovács Máté Városi Művelődési Központ és Könyvtár,</w:t>
      </w:r>
    </w:p>
    <w:p w:rsidR="00BF489E" w:rsidRDefault="00116482">
      <w:pPr>
        <w:pStyle w:val="Szvegtrzs"/>
        <w:spacing w:after="0" w:line="240" w:lineRule="auto"/>
        <w:ind w:left="580" w:hanging="560"/>
        <w:jc w:val="both"/>
      </w:pPr>
      <w:proofErr w:type="gramStart"/>
      <w:r>
        <w:rPr>
          <w:i/>
          <w:iCs/>
        </w:rPr>
        <w:t>f</w:t>
      </w:r>
      <w:proofErr w:type="gramEnd"/>
      <w:r>
        <w:rPr>
          <w:i/>
          <w:iCs/>
        </w:rPr>
        <w:t>)</w:t>
      </w:r>
      <w:r>
        <w:tab/>
        <w:t>Hajdúszoboszlói Városi Televízió,</w:t>
      </w:r>
    </w:p>
    <w:p w:rsidR="00BF489E" w:rsidRDefault="00116482">
      <w:pPr>
        <w:pStyle w:val="Szvegtrzs"/>
        <w:spacing w:after="0" w:line="240" w:lineRule="auto"/>
        <w:ind w:left="580" w:hanging="560"/>
        <w:jc w:val="both"/>
      </w:pPr>
      <w:proofErr w:type="gramStart"/>
      <w:r>
        <w:rPr>
          <w:i/>
          <w:iCs/>
        </w:rPr>
        <w:t>g</w:t>
      </w:r>
      <w:proofErr w:type="gramEnd"/>
      <w:r>
        <w:rPr>
          <w:i/>
          <w:iCs/>
        </w:rPr>
        <w:t>)</w:t>
      </w:r>
      <w:r>
        <w:tab/>
        <w:t>Hajdúszoboszlói Gyermeksziget Bölcsőde,</w:t>
      </w:r>
    </w:p>
    <w:p w:rsidR="00BF489E" w:rsidRDefault="00116482">
      <w:pPr>
        <w:pStyle w:val="Szvegtrzs"/>
        <w:spacing w:after="0" w:line="240" w:lineRule="auto"/>
        <w:ind w:left="580" w:hanging="560"/>
        <w:jc w:val="both"/>
      </w:pPr>
      <w:proofErr w:type="gramStart"/>
      <w:r>
        <w:rPr>
          <w:i/>
          <w:iCs/>
        </w:rPr>
        <w:t>h</w:t>
      </w:r>
      <w:proofErr w:type="gramEnd"/>
      <w:r>
        <w:rPr>
          <w:i/>
          <w:iCs/>
        </w:rPr>
        <w:t>)</w:t>
      </w:r>
      <w:r>
        <w:tab/>
        <w:t>Bocskai István Múzeum,</w:t>
      </w:r>
    </w:p>
    <w:p w:rsidR="00BF489E" w:rsidRDefault="00116482">
      <w:pPr>
        <w:pStyle w:val="Szvegtrzs"/>
        <w:spacing w:before="240" w:after="0" w:line="240" w:lineRule="auto"/>
        <w:jc w:val="both"/>
      </w:pPr>
      <w:r>
        <w:t>(2) Az (1) bekezdésben meghatározott önkormányzati intézmények külön-külön címet alkotnak.</w:t>
      </w:r>
    </w:p>
    <w:p w:rsidR="00BF489E" w:rsidRDefault="00116482">
      <w:pPr>
        <w:pStyle w:val="Szvegtrzs"/>
        <w:spacing w:before="240" w:after="0" w:line="240" w:lineRule="auto"/>
        <w:jc w:val="both"/>
      </w:pPr>
      <w:r>
        <w:t>(3) A címrendet az önkormányzat 2024. évi költségvetéséről szóló 4/2024. (II. 22.) rendelete tartalmazza.</w:t>
      </w:r>
    </w:p>
    <w:p w:rsidR="00BF489E" w:rsidRDefault="00116482">
      <w:pPr>
        <w:pStyle w:val="Szvegtrzs"/>
        <w:spacing w:before="240" w:after="240" w:line="240" w:lineRule="auto"/>
        <w:jc w:val="center"/>
        <w:rPr>
          <w:b/>
          <w:bCs/>
        </w:rPr>
      </w:pPr>
      <w:r>
        <w:rPr>
          <w:b/>
          <w:bCs/>
        </w:rPr>
        <w:t>3. §</w:t>
      </w:r>
    </w:p>
    <w:p w:rsidR="00BF489E" w:rsidRDefault="00116482">
      <w:pPr>
        <w:pStyle w:val="Szvegtrzs"/>
        <w:spacing w:after="0" w:line="240" w:lineRule="auto"/>
        <w:jc w:val="both"/>
      </w:pPr>
      <w:r>
        <w:t xml:space="preserve">Az önkormányzat a 2024. évi zárszámadás bevételi </w:t>
      </w:r>
      <w:proofErr w:type="spellStart"/>
      <w:r>
        <w:t>főösszegét</w:t>
      </w:r>
      <w:proofErr w:type="spellEnd"/>
      <w:r>
        <w:t xml:space="preserve"> az 1. melléklet alapján 18.267.032 E Ft-ban, kiadási </w:t>
      </w:r>
      <w:proofErr w:type="spellStart"/>
      <w:r>
        <w:t>főösszegét</w:t>
      </w:r>
      <w:proofErr w:type="spellEnd"/>
      <w:r>
        <w:t xml:space="preserve"> 16.107.036 E Ft-ban állapítja meg, melyből:</w:t>
      </w:r>
    </w:p>
    <w:p w:rsidR="00BF489E" w:rsidRDefault="00116482">
      <w:pPr>
        <w:pStyle w:val="Szvegtrzs"/>
        <w:spacing w:after="0" w:line="240" w:lineRule="auto"/>
        <w:ind w:left="580" w:hanging="560"/>
        <w:jc w:val="both"/>
      </w:pPr>
      <w:proofErr w:type="gramStart"/>
      <w:r>
        <w:rPr>
          <w:i/>
          <w:iCs/>
        </w:rPr>
        <w:t>a</w:t>
      </w:r>
      <w:proofErr w:type="gramEnd"/>
      <w:r>
        <w:rPr>
          <w:i/>
          <w:iCs/>
        </w:rPr>
        <w:t>)</w:t>
      </w:r>
      <w:r>
        <w:tab/>
        <w:t>Működési célú bevételek: 8.521.770 E Ft</w:t>
      </w:r>
    </w:p>
    <w:p w:rsidR="00BF489E" w:rsidRDefault="00116482">
      <w:pPr>
        <w:pStyle w:val="Szvegtrzs"/>
        <w:spacing w:after="0" w:line="240" w:lineRule="auto"/>
        <w:ind w:left="580" w:hanging="560"/>
        <w:jc w:val="both"/>
      </w:pPr>
      <w:r>
        <w:rPr>
          <w:i/>
          <w:iCs/>
        </w:rPr>
        <w:lastRenderedPageBreak/>
        <w:t>b)</w:t>
      </w:r>
      <w:r>
        <w:tab/>
        <w:t>Működési kiadások: 7.559.265 E Ft</w:t>
      </w:r>
    </w:p>
    <w:p w:rsidR="00BF489E" w:rsidRDefault="00116482">
      <w:pPr>
        <w:pStyle w:val="Szvegtrzs"/>
        <w:spacing w:after="0" w:line="240" w:lineRule="auto"/>
        <w:ind w:left="580" w:hanging="560"/>
        <w:jc w:val="both"/>
      </w:pPr>
      <w:r>
        <w:rPr>
          <w:i/>
          <w:iCs/>
        </w:rPr>
        <w:t>c)</w:t>
      </w:r>
      <w:r>
        <w:tab/>
        <w:t>Működési egyenleg: 962.505 E Ft</w:t>
      </w:r>
    </w:p>
    <w:p w:rsidR="00BF489E" w:rsidRDefault="00116482">
      <w:pPr>
        <w:pStyle w:val="Szvegtrzs"/>
        <w:spacing w:after="0" w:line="240" w:lineRule="auto"/>
        <w:ind w:left="580" w:hanging="560"/>
        <w:jc w:val="both"/>
      </w:pPr>
      <w:r>
        <w:rPr>
          <w:i/>
          <w:iCs/>
        </w:rPr>
        <w:t>d)</w:t>
      </w:r>
      <w:r>
        <w:tab/>
        <w:t>Felhalmozási célú bevételek: 289.552 E Ft</w:t>
      </w:r>
    </w:p>
    <w:p w:rsidR="00BF489E" w:rsidRDefault="00116482">
      <w:pPr>
        <w:pStyle w:val="Szvegtrzs"/>
        <w:spacing w:after="0" w:line="240" w:lineRule="auto"/>
        <w:ind w:left="580" w:hanging="560"/>
        <w:jc w:val="both"/>
      </w:pPr>
      <w:proofErr w:type="gramStart"/>
      <w:r>
        <w:rPr>
          <w:i/>
          <w:iCs/>
        </w:rPr>
        <w:t>e</w:t>
      </w:r>
      <w:proofErr w:type="gramEnd"/>
      <w:r>
        <w:rPr>
          <w:i/>
          <w:iCs/>
        </w:rPr>
        <w:t>)</w:t>
      </w:r>
      <w:r>
        <w:tab/>
        <w:t>Felhalmozási célú kiadások: 2.790.573 E Ft</w:t>
      </w:r>
    </w:p>
    <w:p w:rsidR="00BF489E" w:rsidRDefault="00116482">
      <w:pPr>
        <w:pStyle w:val="Szvegtrzs"/>
        <w:spacing w:after="0" w:line="240" w:lineRule="auto"/>
        <w:ind w:left="580" w:hanging="560"/>
        <w:jc w:val="both"/>
      </w:pPr>
      <w:proofErr w:type="gramStart"/>
      <w:r>
        <w:rPr>
          <w:i/>
          <w:iCs/>
        </w:rPr>
        <w:t>f</w:t>
      </w:r>
      <w:proofErr w:type="gramEnd"/>
      <w:r>
        <w:rPr>
          <w:i/>
          <w:iCs/>
        </w:rPr>
        <w:t>)</w:t>
      </w:r>
      <w:r>
        <w:tab/>
        <w:t>Felhalmozási egyenleg: -2.501.021 E Ft</w:t>
      </w:r>
    </w:p>
    <w:p w:rsidR="00BF489E" w:rsidRDefault="00116482">
      <w:pPr>
        <w:pStyle w:val="Szvegtrzs"/>
        <w:spacing w:after="0" w:line="240" w:lineRule="auto"/>
        <w:ind w:left="580" w:hanging="560"/>
        <w:jc w:val="both"/>
      </w:pPr>
      <w:proofErr w:type="gramStart"/>
      <w:r>
        <w:rPr>
          <w:i/>
          <w:iCs/>
        </w:rPr>
        <w:t>g</w:t>
      </w:r>
      <w:proofErr w:type="gramEnd"/>
      <w:r>
        <w:rPr>
          <w:i/>
          <w:iCs/>
        </w:rPr>
        <w:t>)</w:t>
      </w:r>
      <w:r>
        <w:tab/>
        <w:t>Előző évi pénzmaradvány igénybevétele: 3.691.378 E Ft</w:t>
      </w:r>
    </w:p>
    <w:p w:rsidR="00BF489E" w:rsidRDefault="00116482">
      <w:pPr>
        <w:pStyle w:val="Szvegtrzs"/>
        <w:spacing w:after="0" w:line="240" w:lineRule="auto"/>
        <w:ind w:left="580" w:hanging="560"/>
        <w:jc w:val="both"/>
      </w:pPr>
      <w:proofErr w:type="gramStart"/>
      <w:r>
        <w:rPr>
          <w:i/>
          <w:iCs/>
        </w:rPr>
        <w:t>h</w:t>
      </w:r>
      <w:proofErr w:type="gramEnd"/>
      <w:r>
        <w:rPr>
          <w:i/>
          <w:iCs/>
        </w:rPr>
        <w:t>)</w:t>
      </w:r>
      <w:r>
        <w:tab/>
        <w:t>Államháztatáson belüli megelőlegezés: 105.332 E Ft</w:t>
      </w:r>
    </w:p>
    <w:p w:rsidR="00BF489E" w:rsidRDefault="00116482">
      <w:pPr>
        <w:pStyle w:val="Szvegtrzs"/>
        <w:spacing w:after="0" w:line="240" w:lineRule="auto"/>
        <w:ind w:left="580" w:hanging="560"/>
        <w:jc w:val="both"/>
      </w:pPr>
      <w:r>
        <w:rPr>
          <w:i/>
          <w:iCs/>
        </w:rPr>
        <w:t>i)</w:t>
      </w:r>
      <w:r>
        <w:tab/>
        <w:t>Államháztatáson belüli megelőlegezés visszafizetése: 98.198 E Ft</w:t>
      </w:r>
    </w:p>
    <w:p w:rsidR="00BF489E" w:rsidRDefault="00116482">
      <w:pPr>
        <w:pStyle w:val="Szvegtrzs"/>
        <w:spacing w:after="0" w:line="240" w:lineRule="auto"/>
        <w:ind w:left="580" w:hanging="560"/>
        <w:jc w:val="both"/>
      </w:pPr>
      <w:r>
        <w:rPr>
          <w:i/>
          <w:iCs/>
        </w:rPr>
        <w:t>j)</w:t>
      </w:r>
      <w:r>
        <w:tab/>
        <w:t>Lekötött bankbetétek bevételei: 5.659.000 E Ft</w:t>
      </w:r>
    </w:p>
    <w:p w:rsidR="00BF489E" w:rsidRDefault="00116482">
      <w:pPr>
        <w:pStyle w:val="Szvegtrzs"/>
        <w:spacing w:after="0" w:line="240" w:lineRule="auto"/>
        <w:ind w:left="580" w:hanging="560"/>
        <w:jc w:val="both"/>
      </w:pPr>
      <w:r>
        <w:rPr>
          <w:i/>
          <w:iCs/>
        </w:rPr>
        <w:t>k)</w:t>
      </w:r>
      <w:r>
        <w:tab/>
        <w:t>Lekötött bankbetétek kiadásai: 5.659.000 E Ft</w:t>
      </w:r>
    </w:p>
    <w:p w:rsidR="00BF489E" w:rsidRDefault="00116482">
      <w:pPr>
        <w:pStyle w:val="Szvegtrzs"/>
        <w:spacing w:after="0" w:line="240" w:lineRule="auto"/>
        <w:ind w:left="580" w:hanging="560"/>
        <w:jc w:val="both"/>
      </w:pPr>
      <w:proofErr w:type="gramStart"/>
      <w:r>
        <w:rPr>
          <w:i/>
          <w:iCs/>
        </w:rPr>
        <w:t>l</w:t>
      </w:r>
      <w:proofErr w:type="gramEnd"/>
      <w:r>
        <w:rPr>
          <w:i/>
          <w:iCs/>
        </w:rPr>
        <w:t>)</w:t>
      </w:r>
      <w:r>
        <w:tab/>
        <w:t>Finanszírozási egyenleg: 3.698.512 E Ft</w:t>
      </w:r>
    </w:p>
    <w:p w:rsidR="00BF489E" w:rsidRDefault="00116482">
      <w:pPr>
        <w:pStyle w:val="Szvegtrzs"/>
        <w:spacing w:before="240" w:after="240" w:line="240" w:lineRule="auto"/>
        <w:jc w:val="center"/>
        <w:rPr>
          <w:b/>
          <w:bCs/>
        </w:rPr>
      </w:pPr>
      <w:r>
        <w:rPr>
          <w:b/>
          <w:bCs/>
        </w:rPr>
        <w:t>4. §</w:t>
      </w:r>
    </w:p>
    <w:p w:rsidR="00BF489E" w:rsidRDefault="00116482">
      <w:pPr>
        <w:pStyle w:val="Szvegtrzs"/>
        <w:spacing w:after="0" w:line="240" w:lineRule="auto"/>
        <w:jc w:val="both"/>
      </w:pPr>
      <w:r>
        <w:t>(1) Az Önkormányzat intézményeinek bevételeit és kiadásait az 5. és 8. mellékletei részletezik.</w:t>
      </w:r>
    </w:p>
    <w:p w:rsidR="00BF489E" w:rsidRDefault="00116482">
      <w:pPr>
        <w:pStyle w:val="Szvegtrzs"/>
        <w:spacing w:before="240" w:after="0" w:line="240" w:lineRule="auto"/>
        <w:jc w:val="both"/>
      </w:pPr>
      <w:r>
        <w:t xml:space="preserve">(2) </w:t>
      </w:r>
      <w:proofErr w:type="gramStart"/>
      <w:r>
        <w:t xml:space="preserve">A helyi adó bevételeket </w:t>
      </w:r>
      <w:proofErr w:type="spellStart"/>
      <w:r>
        <w:t>adónemenkénti</w:t>
      </w:r>
      <w:proofErr w:type="spellEnd"/>
      <w:r>
        <w:t xml:space="preserve"> bontásban a 2. melléklet, az egyéb bevételeket a 3. melléklet, az átvett pénzeszközöket a 4. melléklet, a normatív támogatások részletezését a 6. melléklet, az önkormányzat vagyonhasznosítási bevételeit a 7. melléklet, a városüzemeltetési feladatokat a 9. melléklet, a szociálpolitikai kiadásokat a 10. melléklet, az önkormányzat mérlegadatait a 19. melléklet, a pénzeszközök változását a 23. melléklet tartalmazza.</w:t>
      </w:r>
      <w:proofErr w:type="gramEnd"/>
    </w:p>
    <w:p w:rsidR="00BF489E" w:rsidRDefault="00116482">
      <w:pPr>
        <w:pStyle w:val="Szvegtrzs"/>
        <w:spacing w:before="240" w:after="240" w:line="240" w:lineRule="auto"/>
        <w:jc w:val="center"/>
        <w:rPr>
          <w:b/>
          <w:bCs/>
        </w:rPr>
      </w:pPr>
      <w:r>
        <w:rPr>
          <w:b/>
          <w:bCs/>
        </w:rPr>
        <w:t>5. §</w:t>
      </w:r>
    </w:p>
    <w:p w:rsidR="00BF489E" w:rsidRDefault="00116482">
      <w:pPr>
        <w:pStyle w:val="Szvegtrzs"/>
        <w:spacing w:after="0" w:line="240" w:lineRule="auto"/>
        <w:jc w:val="both"/>
      </w:pPr>
      <w:r>
        <w:t>A felhalmozási kiadások teljesítése a 8. melléklet 1-3. pontjai, a 9. melléklet, 11. melléklet, 13. melléklet, 14. mellékletek szerinti részletezésben, 2.790.573 E Ft-ban kerül elfogadásra.</w:t>
      </w:r>
    </w:p>
    <w:p w:rsidR="00BF489E" w:rsidRDefault="00116482">
      <w:pPr>
        <w:pStyle w:val="Szvegtrzs"/>
        <w:spacing w:before="240" w:after="240" w:line="240" w:lineRule="auto"/>
        <w:jc w:val="center"/>
        <w:rPr>
          <w:b/>
          <w:bCs/>
        </w:rPr>
      </w:pPr>
      <w:r>
        <w:rPr>
          <w:b/>
          <w:bCs/>
        </w:rPr>
        <w:t>6. §</w:t>
      </w:r>
    </w:p>
    <w:p w:rsidR="00BF489E" w:rsidRDefault="00116482">
      <w:pPr>
        <w:pStyle w:val="Szvegtrzs"/>
        <w:spacing w:after="0" w:line="240" w:lineRule="auto"/>
        <w:jc w:val="both"/>
      </w:pPr>
      <w:r>
        <w:t>Az önkormányzati hivatal kiadásait összességében a 8.1. részletesen a 8.3</w:t>
      </w:r>
      <w:proofErr w:type="gramStart"/>
      <w:r>
        <w:t>.,</w:t>
      </w:r>
      <w:proofErr w:type="gramEnd"/>
      <w:r>
        <w:t xml:space="preserve"> és 12. mellékletek tartalmazzák.</w:t>
      </w:r>
    </w:p>
    <w:p w:rsidR="00BF489E" w:rsidRDefault="00116482">
      <w:pPr>
        <w:pStyle w:val="Szvegtrzs"/>
        <w:spacing w:before="240" w:after="240" w:line="240" w:lineRule="auto"/>
        <w:jc w:val="center"/>
        <w:rPr>
          <w:b/>
          <w:bCs/>
        </w:rPr>
      </w:pPr>
      <w:r>
        <w:rPr>
          <w:b/>
          <w:bCs/>
        </w:rPr>
        <w:t>7. §</w:t>
      </w:r>
    </w:p>
    <w:p w:rsidR="00BF489E" w:rsidRDefault="00116482">
      <w:pPr>
        <w:pStyle w:val="Szvegtrzs"/>
        <w:spacing w:after="0" w:line="240" w:lineRule="auto"/>
        <w:jc w:val="both"/>
      </w:pPr>
      <w:r>
        <w:t>A céltartalékok felhasználása a 12. mellékletben foglaltak alapján történt.</w:t>
      </w:r>
    </w:p>
    <w:p w:rsidR="00BF489E" w:rsidRDefault="00116482">
      <w:pPr>
        <w:pStyle w:val="Szvegtrzs"/>
        <w:spacing w:before="240" w:after="240" w:line="240" w:lineRule="auto"/>
        <w:jc w:val="center"/>
        <w:rPr>
          <w:b/>
          <w:bCs/>
        </w:rPr>
      </w:pPr>
      <w:r>
        <w:rPr>
          <w:b/>
          <w:bCs/>
        </w:rPr>
        <w:t>8. §</w:t>
      </w:r>
    </w:p>
    <w:p w:rsidR="00BF489E" w:rsidRDefault="00116482">
      <w:pPr>
        <w:pStyle w:val="Szvegtrzs"/>
        <w:spacing w:after="0" w:line="240" w:lineRule="auto"/>
        <w:jc w:val="both"/>
      </w:pPr>
      <w:r>
        <w:t>A képviselő-testület az önkormányzat teljesített létszámkeretét 434 főben hagyja jóvá, melyet intézményi bontásban a 15. melléklet mutat be. A közfoglalkoztatottak 2024. évi átlagos statisztikai állomány létszáma 13 fő.</w:t>
      </w:r>
    </w:p>
    <w:p w:rsidR="00BF489E" w:rsidRDefault="00116482">
      <w:pPr>
        <w:pStyle w:val="Szvegtrzs"/>
        <w:spacing w:before="240" w:after="240" w:line="240" w:lineRule="auto"/>
        <w:jc w:val="center"/>
        <w:rPr>
          <w:b/>
          <w:bCs/>
        </w:rPr>
      </w:pPr>
      <w:r>
        <w:rPr>
          <w:b/>
          <w:bCs/>
        </w:rPr>
        <w:t>9. §</w:t>
      </w:r>
    </w:p>
    <w:p w:rsidR="00BF489E" w:rsidRDefault="00116482">
      <w:pPr>
        <w:pStyle w:val="Szvegtrzs"/>
        <w:spacing w:after="0" w:line="240" w:lineRule="auto"/>
        <w:jc w:val="both"/>
      </w:pPr>
      <w:r>
        <w:t>Többéves kihatással járó kötelezettségek és követelések részletezését a 16. melléklet tartalmazza.</w:t>
      </w:r>
    </w:p>
    <w:p w:rsidR="00BF489E" w:rsidRDefault="00116482">
      <w:pPr>
        <w:pStyle w:val="Szvegtrzs"/>
        <w:spacing w:before="240" w:after="240" w:line="240" w:lineRule="auto"/>
        <w:jc w:val="center"/>
        <w:rPr>
          <w:b/>
          <w:bCs/>
        </w:rPr>
      </w:pPr>
      <w:r>
        <w:rPr>
          <w:b/>
          <w:bCs/>
        </w:rPr>
        <w:t>10. §</w:t>
      </w:r>
    </w:p>
    <w:p w:rsidR="00BF489E" w:rsidRDefault="00116482">
      <w:pPr>
        <w:pStyle w:val="Szvegtrzs"/>
        <w:spacing w:after="0" w:line="240" w:lineRule="auto"/>
        <w:jc w:val="both"/>
      </w:pPr>
      <w:r>
        <w:t>Az önkormányzat közvetett támogatást a 17. melléklet alapján biztosított.</w:t>
      </w:r>
    </w:p>
    <w:p w:rsidR="00BF489E" w:rsidRDefault="00116482">
      <w:pPr>
        <w:pStyle w:val="Szvegtrzs"/>
        <w:spacing w:before="240" w:after="240" w:line="240" w:lineRule="auto"/>
        <w:jc w:val="center"/>
        <w:rPr>
          <w:b/>
          <w:bCs/>
        </w:rPr>
      </w:pPr>
      <w:r>
        <w:rPr>
          <w:b/>
          <w:bCs/>
        </w:rPr>
        <w:t>11. §</w:t>
      </w:r>
    </w:p>
    <w:p w:rsidR="00BF489E" w:rsidRDefault="00116482">
      <w:pPr>
        <w:pStyle w:val="Szvegtrzs"/>
        <w:spacing w:after="0" w:line="240" w:lineRule="auto"/>
        <w:jc w:val="both"/>
      </w:pPr>
      <w:r>
        <w:lastRenderedPageBreak/>
        <w:t>Az európai uniós pályázatok részletezése a 18. mellékletben található.</w:t>
      </w:r>
    </w:p>
    <w:p w:rsidR="00BF489E" w:rsidRDefault="00116482">
      <w:pPr>
        <w:pStyle w:val="Szvegtrzs"/>
        <w:spacing w:before="240" w:after="240" w:line="240" w:lineRule="auto"/>
        <w:jc w:val="center"/>
        <w:rPr>
          <w:b/>
          <w:bCs/>
        </w:rPr>
      </w:pPr>
      <w:r>
        <w:rPr>
          <w:b/>
          <w:bCs/>
        </w:rPr>
        <w:t>12. §</w:t>
      </w:r>
    </w:p>
    <w:p w:rsidR="00BF489E" w:rsidRDefault="00116482">
      <w:pPr>
        <w:pStyle w:val="Szvegtrzs"/>
        <w:spacing w:after="0" w:line="240" w:lineRule="auto"/>
        <w:jc w:val="both"/>
      </w:pPr>
      <w:r>
        <w:t>A 19. és 20. mellékletekben találhatók az önkormányzat 2024. évi mérlegadatai, valamint a tartós részesedések részletezése és a vagyonkimutatás törzsvagyon és üzleti vagyon szerinti bontásban. A 22. melléklet az önkormányzat és intézményei eredmény-kimutatását, a 23. melléklet a pénzeszköz-változást részletezi.</w:t>
      </w:r>
    </w:p>
    <w:p w:rsidR="00BF489E" w:rsidRDefault="00116482">
      <w:pPr>
        <w:pStyle w:val="Szvegtrzs"/>
        <w:spacing w:before="240" w:after="240" w:line="240" w:lineRule="auto"/>
        <w:jc w:val="center"/>
        <w:rPr>
          <w:b/>
          <w:bCs/>
        </w:rPr>
      </w:pPr>
      <w:r>
        <w:rPr>
          <w:b/>
          <w:bCs/>
        </w:rPr>
        <w:t>13. §</w:t>
      </w:r>
    </w:p>
    <w:p w:rsidR="00BF489E" w:rsidRDefault="00116482">
      <w:pPr>
        <w:pStyle w:val="Szvegtrzs"/>
        <w:spacing w:after="0" w:line="240" w:lineRule="auto"/>
        <w:jc w:val="both"/>
      </w:pPr>
      <w:r>
        <w:t>Az önkormányzat és költségvetési szerveinek 2024. évi helyesbített pénzmaradványa 2.159.995 E Ft, felülvizsgált költségvetési pénzmaradványát a 21. melléklet részletezésének megfelelően 2.065.615 E Ft-ban fogadja el, melyből a személyi juttatás 28.127 E Ft, járulékok 3.771 E Ft, áthúzódó kötelezettségek 342.328 E Ft, felhalmozásra 17.288 E Ft, célfeladatokra és pályázatokra 9.116 E Ft.</w:t>
      </w:r>
    </w:p>
    <w:p w:rsidR="00BF489E" w:rsidRDefault="00116482">
      <w:pPr>
        <w:pStyle w:val="Szvegtrzs"/>
        <w:spacing w:before="240" w:after="240" w:line="240" w:lineRule="auto"/>
        <w:jc w:val="center"/>
        <w:rPr>
          <w:b/>
          <w:bCs/>
        </w:rPr>
      </w:pPr>
      <w:r>
        <w:rPr>
          <w:b/>
          <w:bCs/>
        </w:rPr>
        <w:t>14. §</w:t>
      </w:r>
    </w:p>
    <w:p w:rsidR="00BF489E" w:rsidRDefault="00116482">
      <w:pPr>
        <w:pStyle w:val="Szvegtrzs"/>
        <w:spacing w:after="0" w:line="240" w:lineRule="auto"/>
        <w:jc w:val="both"/>
      </w:pPr>
      <w:r>
        <w:t>(1) A pénzmaradvány, illetve bérmaradvány összegét e rendelet elfogadását követően azonnal, de legkésőbb 2025. június 30-ig fel kell használni, illetve a kiemelt előirányzatok között a képviselő-testület jóváhagyásával átcsoportosítható. A bérmaradvány csak olyan formában használható fel, hogy a 2025. évre áthúzódó kötelezettségek kifizetésre kell, hogy kerüljenek.</w:t>
      </w:r>
    </w:p>
    <w:p w:rsidR="00BF489E" w:rsidRDefault="00116482">
      <w:pPr>
        <w:pStyle w:val="Szvegtrzs"/>
        <w:spacing w:before="240" w:after="0" w:line="240" w:lineRule="auto"/>
        <w:jc w:val="both"/>
      </w:pPr>
      <w:r>
        <w:t>(2) Az elvont pénzmaradványokat a költségvetési szervek e rendelet hatályba lépését követő 15 napon belül utalják az önkormányzat bankszámlájára.</w:t>
      </w:r>
    </w:p>
    <w:p w:rsidR="00BF489E" w:rsidRDefault="00116482">
      <w:pPr>
        <w:pStyle w:val="Szvegtrzs"/>
        <w:spacing w:before="240" w:after="240" w:line="240" w:lineRule="auto"/>
        <w:jc w:val="center"/>
        <w:rPr>
          <w:b/>
          <w:bCs/>
        </w:rPr>
      </w:pPr>
      <w:r>
        <w:rPr>
          <w:b/>
          <w:bCs/>
        </w:rPr>
        <w:t>15. §</w:t>
      </w:r>
    </w:p>
    <w:p w:rsidR="00BF489E" w:rsidRDefault="00116482">
      <w:pPr>
        <w:pStyle w:val="Szvegtrzs"/>
        <w:spacing w:after="0" w:line="240" w:lineRule="auto"/>
        <w:jc w:val="both"/>
      </w:pPr>
      <w:r>
        <w:t>A 2024. december 31-i állapot szerinti önkormányzat tulajdonában lévő ingatlanok kimutatását a 24. mellékletben szereplő kataszteri naplók tartalmazzák.</w:t>
      </w:r>
    </w:p>
    <w:p w:rsidR="00BF489E" w:rsidRDefault="00116482">
      <w:pPr>
        <w:pStyle w:val="Szvegtrzs"/>
        <w:spacing w:before="240" w:after="240" w:line="240" w:lineRule="auto"/>
        <w:jc w:val="center"/>
        <w:rPr>
          <w:b/>
          <w:bCs/>
        </w:rPr>
      </w:pPr>
      <w:r>
        <w:rPr>
          <w:b/>
          <w:bCs/>
        </w:rPr>
        <w:t>16. §</w:t>
      </w:r>
    </w:p>
    <w:p w:rsidR="00BF489E" w:rsidRDefault="00116482">
      <w:pPr>
        <w:pStyle w:val="Szvegtrzs"/>
        <w:spacing w:after="0" w:line="240" w:lineRule="auto"/>
        <w:jc w:val="both"/>
      </w:pPr>
      <w:r>
        <w:t xml:space="preserve">A 25. melléklet tartalmazza a költségvetési szervek belső </w:t>
      </w:r>
      <w:proofErr w:type="gramStart"/>
      <w:r>
        <w:t>kontroll</w:t>
      </w:r>
      <w:proofErr w:type="gramEnd"/>
      <w:r>
        <w:t>rendszere minőségének értékelését tartalmazó vezetői nyilatkozatokat, valamint a belső ellenőrzés éves összefoglaló jelentését.</w:t>
      </w:r>
    </w:p>
    <w:p w:rsidR="00BF489E" w:rsidRDefault="00116482">
      <w:pPr>
        <w:pStyle w:val="Szvegtrzs"/>
        <w:spacing w:before="240" w:after="240" w:line="240" w:lineRule="auto"/>
        <w:jc w:val="center"/>
        <w:rPr>
          <w:b/>
          <w:bCs/>
        </w:rPr>
      </w:pPr>
      <w:r>
        <w:rPr>
          <w:b/>
          <w:bCs/>
        </w:rPr>
        <w:t>17. §</w:t>
      </w:r>
    </w:p>
    <w:p w:rsidR="00BF489E" w:rsidRDefault="00116482">
      <w:pPr>
        <w:pStyle w:val="Szvegtrzs"/>
        <w:spacing w:after="0" w:line="240" w:lineRule="auto"/>
        <w:jc w:val="both"/>
      </w:pPr>
      <w:r>
        <w:t>Ez a rendelet 2025. május 16-án lép hatályba.</w:t>
      </w:r>
      <w:bookmarkStart w:id="0" w:name="_GoBack"/>
      <w:bookmarkEnd w:id="0"/>
    </w:p>
    <w:sectPr w:rsidR="00BF489E">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399" w:rsidRDefault="00116482">
      <w:r>
        <w:separator/>
      </w:r>
    </w:p>
  </w:endnote>
  <w:endnote w:type="continuationSeparator" w:id="0">
    <w:p w:rsidR="00605399" w:rsidRDefault="0011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Arial Unicode M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89E" w:rsidRDefault="00116482">
    <w:pPr>
      <w:pStyle w:val="llb"/>
      <w:jc w:val="center"/>
    </w:pPr>
    <w:r>
      <w:fldChar w:fldCharType="begin"/>
    </w:r>
    <w:r>
      <w:instrText>PAGE</w:instrText>
    </w:r>
    <w:r>
      <w:fldChar w:fldCharType="separate"/>
    </w:r>
    <w:r w:rsidR="005D5685">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399" w:rsidRDefault="00116482">
      <w:r>
        <w:separator/>
      </w:r>
    </w:p>
  </w:footnote>
  <w:footnote w:type="continuationSeparator" w:id="0">
    <w:p w:rsidR="00605399" w:rsidRDefault="00116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D6084F"/>
    <w:multiLevelType w:val="hybridMultilevel"/>
    <w:tmpl w:val="EB244CDC"/>
    <w:lvl w:ilvl="0" w:tplc="5C40985A">
      <w:numFmt w:val="bullet"/>
      <w:lvlText w:val="-"/>
      <w:lvlJc w:val="left"/>
      <w:pPr>
        <w:tabs>
          <w:tab w:val="num" w:pos="768"/>
        </w:tabs>
        <w:ind w:left="768" w:hanging="360"/>
      </w:pPr>
      <w:rPr>
        <w:rFonts w:ascii="Times New Roman" w:eastAsia="Times New Roman" w:hAnsi="Times New Roman" w:cs="Times New Roman" w:hint="default"/>
      </w:rPr>
    </w:lvl>
    <w:lvl w:ilvl="1" w:tplc="040E0003" w:tentative="1">
      <w:start w:val="1"/>
      <w:numFmt w:val="bullet"/>
      <w:lvlText w:val="o"/>
      <w:lvlJc w:val="left"/>
      <w:pPr>
        <w:tabs>
          <w:tab w:val="num" w:pos="1488"/>
        </w:tabs>
        <w:ind w:left="1488" w:hanging="360"/>
      </w:pPr>
      <w:rPr>
        <w:rFonts w:ascii="Courier New" w:hAnsi="Courier New" w:cs="Courier New" w:hint="default"/>
      </w:rPr>
    </w:lvl>
    <w:lvl w:ilvl="2" w:tplc="040E0005" w:tentative="1">
      <w:start w:val="1"/>
      <w:numFmt w:val="bullet"/>
      <w:lvlText w:val=""/>
      <w:lvlJc w:val="left"/>
      <w:pPr>
        <w:tabs>
          <w:tab w:val="num" w:pos="2208"/>
        </w:tabs>
        <w:ind w:left="2208" w:hanging="360"/>
      </w:pPr>
      <w:rPr>
        <w:rFonts w:ascii="Wingdings" w:hAnsi="Wingdings" w:hint="default"/>
      </w:rPr>
    </w:lvl>
    <w:lvl w:ilvl="3" w:tplc="040E0001" w:tentative="1">
      <w:start w:val="1"/>
      <w:numFmt w:val="bullet"/>
      <w:lvlText w:val=""/>
      <w:lvlJc w:val="left"/>
      <w:pPr>
        <w:tabs>
          <w:tab w:val="num" w:pos="2928"/>
        </w:tabs>
        <w:ind w:left="2928" w:hanging="360"/>
      </w:pPr>
      <w:rPr>
        <w:rFonts w:ascii="Symbol" w:hAnsi="Symbol" w:hint="default"/>
      </w:rPr>
    </w:lvl>
    <w:lvl w:ilvl="4" w:tplc="040E0003" w:tentative="1">
      <w:start w:val="1"/>
      <w:numFmt w:val="bullet"/>
      <w:lvlText w:val="o"/>
      <w:lvlJc w:val="left"/>
      <w:pPr>
        <w:tabs>
          <w:tab w:val="num" w:pos="3648"/>
        </w:tabs>
        <w:ind w:left="3648" w:hanging="360"/>
      </w:pPr>
      <w:rPr>
        <w:rFonts w:ascii="Courier New" w:hAnsi="Courier New" w:cs="Courier New" w:hint="default"/>
      </w:rPr>
    </w:lvl>
    <w:lvl w:ilvl="5" w:tplc="040E0005" w:tentative="1">
      <w:start w:val="1"/>
      <w:numFmt w:val="bullet"/>
      <w:lvlText w:val=""/>
      <w:lvlJc w:val="left"/>
      <w:pPr>
        <w:tabs>
          <w:tab w:val="num" w:pos="4368"/>
        </w:tabs>
        <w:ind w:left="4368" w:hanging="360"/>
      </w:pPr>
      <w:rPr>
        <w:rFonts w:ascii="Wingdings" w:hAnsi="Wingdings" w:hint="default"/>
      </w:rPr>
    </w:lvl>
    <w:lvl w:ilvl="6" w:tplc="040E0001" w:tentative="1">
      <w:start w:val="1"/>
      <w:numFmt w:val="bullet"/>
      <w:lvlText w:val=""/>
      <w:lvlJc w:val="left"/>
      <w:pPr>
        <w:tabs>
          <w:tab w:val="num" w:pos="5088"/>
        </w:tabs>
        <w:ind w:left="5088" w:hanging="360"/>
      </w:pPr>
      <w:rPr>
        <w:rFonts w:ascii="Symbol" w:hAnsi="Symbol" w:hint="default"/>
      </w:rPr>
    </w:lvl>
    <w:lvl w:ilvl="7" w:tplc="040E0003" w:tentative="1">
      <w:start w:val="1"/>
      <w:numFmt w:val="bullet"/>
      <w:lvlText w:val="o"/>
      <w:lvlJc w:val="left"/>
      <w:pPr>
        <w:tabs>
          <w:tab w:val="num" w:pos="5808"/>
        </w:tabs>
        <w:ind w:left="5808" w:hanging="360"/>
      </w:pPr>
      <w:rPr>
        <w:rFonts w:ascii="Courier New" w:hAnsi="Courier New" w:cs="Courier New" w:hint="default"/>
      </w:rPr>
    </w:lvl>
    <w:lvl w:ilvl="8" w:tplc="040E0005" w:tentative="1">
      <w:start w:val="1"/>
      <w:numFmt w:val="bullet"/>
      <w:lvlText w:val=""/>
      <w:lvlJc w:val="left"/>
      <w:pPr>
        <w:tabs>
          <w:tab w:val="num" w:pos="6528"/>
        </w:tabs>
        <w:ind w:left="6528" w:hanging="360"/>
      </w:pPr>
      <w:rPr>
        <w:rFonts w:ascii="Wingdings" w:hAnsi="Wingdings" w:hint="default"/>
      </w:rPr>
    </w:lvl>
  </w:abstractNum>
  <w:abstractNum w:abstractNumId="1" w15:restartNumberingAfterBreak="0">
    <w:nsid w:val="737A6F05"/>
    <w:multiLevelType w:val="multilevel"/>
    <w:tmpl w:val="B332384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89E"/>
    <w:rsid w:val="00116482"/>
    <w:rsid w:val="005D5685"/>
    <w:rsid w:val="00605399"/>
    <w:rsid w:val="00BF489E"/>
    <w:rsid w:val="00DC13A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93418"/>
  <w15:docId w15:val="{8257AAEF-69B4-4B28-9B63-8E5EEEAE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1226</Words>
  <Characters>8466</Characters>
  <Application>Microsoft Office Word</Application>
  <DocSecurity>0</DocSecurity>
  <Lines>70</Lines>
  <Paragraphs>19</Paragraphs>
  <ScaleCrop>false</ScaleCrop>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dr. Morvai Gábor</cp:lastModifiedBy>
  <cp:revision>6</cp:revision>
  <dcterms:created xsi:type="dcterms:W3CDTF">2017-08-15T13:24:00Z</dcterms:created>
  <dcterms:modified xsi:type="dcterms:W3CDTF">2025-05-09T09:25:00Z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