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C49" w:rsidRDefault="009D4EAB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  <w:lang w:eastAsia="hu-HU" w:bidi="ar-SA"/>
        </w:rPr>
        <w:drawing>
          <wp:anchor distT="0" distB="0" distL="114300" distR="114300" simplePos="0" relativeHeight="3" behindDoc="0" locked="0" layoutInCell="0" allowOverlap="1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 xml:space="preserve">Hajdúszoboszló Város Önkormányzata </w:t>
      </w:r>
      <w:proofErr w:type="gramStart"/>
      <w:r>
        <w:rPr>
          <w:rFonts w:ascii="Times New Roman" w:hAnsi="Times New Roman"/>
          <w:b/>
          <w:bCs/>
        </w:rPr>
        <w:t>Képviselő-testületének .</w:t>
      </w:r>
      <w:proofErr w:type="gramEnd"/>
      <w:r>
        <w:rPr>
          <w:rFonts w:ascii="Times New Roman" w:hAnsi="Times New Roman"/>
          <w:b/>
          <w:bCs/>
        </w:rPr>
        <w:t>../2026. (V. 21.) önkormányzati rendelete</w:t>
      </w:r>
    </w:p>
    <w:p w:rsidR="00223C49" w:rsidRDefault="009D4EAB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Hajdúszoboszló Város Önkormányzata 2025. évi zárszámadásáról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Hajdúszoboszló Város Önkormányzata a hatályos államháztartási és számíviteli jogszabályoknak megfelelő formában, az elfogadott költségvetéssel összehasonlítható módon, az év utolsó napján érvényes szervezeti, besorolási rendnek megfelelő záró számadás </w:t>
      </w:r>
      <w:r>
        <w:rPr>
          <w:rFonts w:ascii="Times New Roman" w:hAnsi="Times New Roman"/>
        </w:rPr>
        <w:t xml:space="preserve">céljával zárszámadási rendeletében </w:t>
      </w:r>
      <w:proofErr w:type="spellStart"/>
      <w:r>
        <w:rPr>
          <w:rFonts w:ascii="Times New Roman" w:hAnsi="Times New Roman"/>
        </w:rPr>
        <w:t>összegzi</w:t>
      </w:r>
      <w:proofErr w:type="spellEnd"/>
      <w:r>
        <w:rPr>
          <w:rFonts w:ascii="Times New Roman" w:hAnsi="Times New Roman"/>
        </w:rPr>
        <w:t xml:space="preserve"> és véglegesíti az Önkormányzat éves gazdálkodási tevékenységét. </w:t>
      </w:r>
    </w:p>
    <w:p w:rsidR="00223C49" w:rsidRDefault="009D4EAB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A zárszámadási rendelet célja, hogy a képviselő-testület részére tájékoztatást adjon a jogszabály által előírt mérlegek és kimutatásokat formáj</w:t>
      </w:r>
      <w:r>
        <w:rPr>
          <w:rFonts w:ascii="Times New Roman" w:hAnsi="Times New Roman"/>
        </w:rPr>
        <w:t xml:space="preserve">ában, biztosítva ezzel a pénzügyi átláthatóságot és </w:t>
      </w:r>
      <w:proofErr w:type="spellStart"/>
      <w:r>
        <w:rPr>
          <w:rFonts w:ascii="Times New Roman" w:hAnsi="Times New Roman"/>
        </w:rPr>
        <w:t>elszámoltathatóságot</w:t>
      </w:r>
      <w:proofErr w:type="spellEnd"/>
      <w:r>
        <w:rPr>
          <w:rFonts w:ascii="Times New Roman" w:hAnsi="Times New Roman"/>
        </w:rPr>
        <w:t>, megalapozva a jövőbeni felelős gazdálkodói döntések meghozatalát.</w:t>
      </w:r>
    </w:p>
    <w:p w:rsidR="00223C49" w:rsidRDefault="009D4EAB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 Hajdúszoboszló Város Önkormányzatának Képviselő-testülete Magyarország Alaptörvényének 32. cikk (2) bekezdésében</w:t>
      </w:r>
      <w:r>
        <w:rPr>
          <w:rFonts w:ascii="Times New Roman" w:hAnsi="Times New Roman"/>
        </w:rPr>
        <w:t xml:space="preserve"> meghatározott eredeti jogalkotói hatáskörében, az Alaptörvény 32. cikk (1) bekezdés f) pontjában meghatározott feladatkörében eljárva, az önkormányzat szervezeti és működési szabályzatáról szóló 27/2014. (X. 17.) önkormányzati rendelete 5. melléklet 1. b)</w:t>
      </w:r>
      <w:r>
        <w:rPr>
          <w:rFonts w:ascii="Times New Roman" w:hAnsi="Times New Roman"/>
        </w:rPr>
        <w:t xml:space="preserve"> alpontjában biztosított véleményezési jogkörében eljáró Hajdúszoboszló Város Önkormányzata Képviselő-testületének Jogi, Igazgatási és Ügyrendi, Szociális és Egészségügyi, Kulturális, Nevelési és Sport, Városfejlesztési és Műszaki, Pénzügyi és Gazdasági, M</w:t>
      </w:r>
      <w:r>
        <w:rPr>
          <w:rFonts w:ascii="Times New Roman" w:hAnsi="Times New Roman"/>
        </w:rPr>
        <w:t>ezőgazdasági és Környezetvédelmi, valamint Turisztikai és Nemzetközi Kapcsolatokért Felelős Bizottságai véleményének kikérésével az önkormányzat 2025. évi költségvetésének végrehajtásáról a következőket rendeli el: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rendelet hatálya kiterjed az önkor</w:t>
      </w:r>
      <w:r>
        <w:rPr>
          <w:rFonts w:ascii="Times New Roman" w:hAnsi="Times New Roman"/>
        </w:rPr>
        <w:t>mányzatra, valamint az önkormányzat költségvetési szerveire.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 költségvetési szervei: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a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Hajdúszoboszlói Polgármesteri Hivatal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Járóbeteg-Ellátó Centrum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Hajdúszoboszlói Gazdasági Szolgáltató Intézmény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  <w:t>Hajdúszoboszlói Egyesíte</w:t>
      </w:r>
      <w:r>
        <w:rPr>
          <w:rFonts w:ascii="Times New Roman" w:hAnsi="Times New Roman"/>
        </w:rPr>
        <w:t>tt Óvoda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e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Kovács Máté Városi Művelődési Központ és Könyvtár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f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Hajdúszoboszlói Városi Televízió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g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Hajdúszoboszlói Gyermeksziget Bölcsőde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h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Bocskai István Múzeum</w:t>
      </w:r>
    </w:p>
    <w:p w:rsidR="00223C49" w:rsidRDefault="009D4EAB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Az (1) bekezdésben meghatározott önkormányzati intézmények külön-külön címet alkotnak.</w:t>
      </w:r>
    </w:p>
    <w:p w:rsidR="00223C49" w:rsidRDefault="009D4EAB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címrendet az önkormányzat 2025. évi költségvetéséről szóló 1/2025. (I.30.) rendelete tartalmazza.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önkormányzat a 2025. évi zárszámadás bevételi </w:t>
      </w:r>
      <w:proofErr w:type="spellStart"/>
      <w:r>
        <w:rPr>
          <w:rFonts w:ascii="Times New Roman" w:hAnsi="Times New Roman"/>
        </w:rPr>
        <w:t>főösszegét</w:t>
      </w:r>
      <w:proofErr w:type="spellEnd"/>
      <w:r>
        <w:rPr>
          <w:rFonts w:ascii="Times New Roman" w:hAnsi="Times New Roman"/>
        </w:rPr>
        <w:t xml:space="preserve"> az 1. melléklet alapján 21.929.218 E Ft-ban, kiadási </w:t>
      </w:r>
      <w:proofErr w:type="spellStart"/>
      <w:r>
        <w:rPr>
          <w:rFonts w:ascii="Times New Roman" w:hAnsi="Times New Roman"/>
        </w:rPr>
        <w:t>főösszegét</w:t>
      </w:r>
      <w:proofErr w:type="spellEnd"/>
      <w:r>
        <w:rPr>
          <w:rFonts w:ascii="Times New Roman" w:hAnsi="Times New Roman"/>
        </w:rPr>
        <w:t xml:space="preserve"> 20.464.108 E Ft-ban </w:t>
      </w:r>
      <w:r>
        <w:rPr>
          <w:rFonts w:ascii="Times New Roman" w:hAnsi="Times New Roman"/>
        </w:rPr>
        <w:t>állapítja meg, melyből: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lastRenderedPageBreak/>
        <w:t>a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Működési célú bevételek: 8.900.947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Működési kiadások: 8.845.441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Működési egyenleg: 55.506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  <w:t>Felhalmozási célú bevételek: 1.000.011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e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Felhalmozási célú kiadások: 1.778.547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f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Felhalmozási egyenleg:</w:t>
      </w:r>
      <w:r>
        <w:rPr>
          <w:rFonts w:ascii="Times New Roman" w:hAnsi="Times New Roman"/>
        </w:rPr>
        <w:t xml:space="preserve"> -778.536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g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Előző évi pénzmaradvány igénybevétele: 2.159.993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h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Államháztatáson belüli megelőlegezés: 157.267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i)</w:t>
      </w:r>
      <w:r>
        <w:rPr>
          <w:rFonts w:ascii="Times New Roman" w:hAnsi="Times New Roman"/>
        </w:rPr>
        <w:tab/>
        <w:t>Államháztatáson belüli megelőlegezés visszafizetése: 127.120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j)</w:t>
      </w:r>
      <w:r>
        <w:rPr>
          <w:rFonts w:ascii="Times New Roman" w:hAnsi="Times New Roman"/>
        </w:rPr>
        <w:tab/>
        <w:t>Lekötött bankbetétek bevételei: 9.711.000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k)</w:t>
      </w:r>
      <w:r>
        <w:rPr>
          <w:rFonts w:ascii="Times New Roman" w:hAnsi="Times New Roman"/>
        </w:rPr>
        <w:tab/>
        <w:t>Lekötött</w:t>
      </w:r>
      <w:r>
        <w:rPr>
          <w:rFonts w:ascii="Times New Roman" w:hAnsi="Times New Roman"/>
        </w:rPr>
        <w:t xml:space="preserve"> bankbetétek kiadásai: 9.711.000 E Ft</w:t>
      </w:r>
    </w:p>
    <w:p w:rsidR="00223C49" w:rsidRDefault="009D4EAB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  <w:iCs/>
        </w:rPr>
        <w:t>l</w:t>
      </w:r>
      <w:proofErr w:type="gram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Finanszírozási egyenleg: 1.465.110 E Ft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 intézményeinek bevételeit és kiadásait a 2. és 8. mellékletek részletezik.</w:t>
      </w:r>
    </w:p>
    <w:p w:rsidR="00223C49" w:rsidRDefault="009D4EAB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</w:t>
      </w:r>
      <w:proofErr w:type="gramStart"/>
      <w:r>
        <w:rPr>
          <w:rFonts w:ascii="Times New Roman" w:hAnsi="Times New Roman"/>
        </w:rPr>
        <w:t xml:space="preserve">A helyi adó bevételeket </w:t>
      </w:r>
      <w:proofErr w:type="spellStart"/>
      <w:r>
        <w:rPr>
          <w:rFonts w:ascii="Times New Roman" w:hAnsi="Times New Roman"/>
        </w:rPr>
        <w:t>adónemenkénti</w:t>
      </w:r>
      <w:proofErr w:type="spellEnd"/>
      <w:r>
        <w:rPr>
          <w:rFonts w:ascii="Times New Roman" w:hAnsi="Times New Roman"/>
        </w:rPr>
        <w:t xml:space="preserve"> bontásban a 3. melléklet, az átve</w:t>
      </w:r>
      <w:r>
        <w:rPr>
          <w:rFonts w:ascii="Times New Roman" w:hAnsi="Times New Roman"/>
        </w:rPr>
        <w:t>tt pénzeszközöket a 4. melléklet, az egyéb bevételeket az 5. melléklet, a normatív támogatások részletezését a 6. melléklet, az önkormányzat vagyonhasznosítási bevételeit a 7. melléklet, a városüzemeltetési feladatokat a 9. melléklet, a szociálpolitikai ki</w:t>
      </w:r>
      <w:r>
        <w:rPr>
          <w:rFonts w:ascii="Times New Roman" w:hAnsi="Times New Roman"/>
        </w:rPr>
        <w:t>adásokat a 10. melléklet, az önkormányzat mérlegadatait a 19. melléklet, a pénzeszközök változását a 23. melléklet tartalmazza.</w:t>
      </w:r>
      <w:proofErr w:type="gramEnd"/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felhalmozási kiadások teljesítése a 8. melléklet 1-3. pontjai, a 9. melléklet, 11. melléklet, 13. melléklet, 14. mellékle</w:t>
      </w:r>
      <w:r>
        <w:rPr>
          <w:rFonts w:ascii="Times New Roman" w:hAnsi="Times New Roman"/>
        </w:rPr>
        <w:t>tek szerinti részletezésben, 1.778.547 E Ft-ban kerül elfogadásra.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önkormányzati hivatal kiadásait összességében a 8. melléklet 1. pontja, részletesen a 8. melléklet 3. pontja és a 12. melléklet tartalmazza.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céltartalékok felhasználása a 12.</w:t>
      </w:r>
      <w:r>
        <w:rPr>
          <w:rFonts w:ascii="Times New Roman" w:hAnsi="Times New Roman"/>
        </w:rPr>
        <w:t xml:space="preserve"> mellékletben foglaltak alapján történt.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képviselő-testület az önkormányzat teljesített létszámkeretét 461,75 főben hagyja jóvá, melyet </w:t>
      </w:r>
      <w:proofErr w:type="gramStart"/>
      <w:r>
        <w:rPr>
          <w:rFonts w:ascii="Times New Roman" w:hAnsi="Times New Roman"/>
        </w:rPr>
        <w:t>intézményi</w:t>
      </w:r>
      <w:proofErr w:type="gramEnd"/>
      <w:r>
        <w:rPr>
          <w:rFonts w:ascii="Times New Roman" w:hAnsi="Times New Roman"/>
        </w:rPr>
        <w:t xml:space="preserve"> bontásban a 15. melléklet mutat be. A közfoglalkoztatottak 2025. évi átlagos statisztikai állomány </w:t>
      </w:r>
      <w:r>
        <w:rPr>
          <w:rFonts w:ascii="Times New Roman" w:hAnsi="Times New Roman"/>
        </w:rPr>
        <w:t>létszáma 10 fő.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Többéves kihatással járó kötelezettségek és követelések részletezését a 16. melléklet tartalmazza.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10.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közvetett támogatást a 17. melléklet alapján biztosított.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11.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európai uniós pályázatok részletezése a 18. mel</w:t>
      </w:r>
      <w:r>
        <w:rPr>
          <w:rFonts w:ascii="Times New Roman" w:hAnsi="Times New Roman"/>
        </w:rPr>
        <w:t>lékletben található.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12.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19. és 20. mellékletekben találhatók az önkormányzat 2025. évi mérlegadatai, valamint a tartós részesedések és vagyonkimutatás törzsvagyon és üzleti vagyon szerinti bontásban. A 22. melléklet az önkormányzat és intézményei ered</w:t>
      </w:r>
      <w:r>
        <w:rPr>
          <w:rFonts w:ascii="Times New Roman" w:hAnsi="Times New Roman"/>
        </w:rPr>
        <w:t>mény-kimutatását, a 23. melléklet a pénzeszköz-változást részletezi.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13.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és költségvetési szerveinek 2025. évi helyesbített pénzmaradványa 1.465.110 E Ft, felülvizsgált költségvetési pénzmaradványát a 21. melléklet részletezésének megfele</w:t>
      </w:r>
      <w:r>
        <w:rPr>
          <w:rFonts w:ascii="Times New Roman" w:hAnsi="Times New Roman"/>
        </w:rPr>
        <w:t>lően 1.353.697 E Ft-ban fogadja el, melyből a személyi juttatás 33.939 E Ft, járulékok 4.769 E Ft, áthúzódó kötelezettségek 398.537 E Ft, felhalmozásra 37.561 E Ft, célfeladatokra és pályázatokra 11.083 E Ft.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14.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pénzmaradvány, illetve bérmaradvány</w:t>
      </w:r>
      <w:r>
        <w:rPr>
          <w:rFonts w:ascii="Times New Roman" w:hAnsi="Times New Roman"/>
        </w:rPr>
        <w:t xml:space="preserve"> összegét e rendelet elfogadását követően azonnal, de legkésőbb 2026. június 30-ig fel kell használni, illetve a kiemelt előirányzatok között a képviselő-testület jóváhagyásával átcsoportosítható. A bérmaradvány csak olyan formában használható fel, hogy a </w:t>
      </w:r>
      <w:r>
        <w:rPr>
          <w:rFonts w:ascii="Times New Roman" w:hAnsi="Times New Roman"/>
        </w:rPr>
        <w:t>2026. évre áthúzódó kötelezettségek kifizetésre kell, hogy kerüljenek.</w:t>
      </w:r>
    </w:p>
    <w:p w:rsidR="00223C49" w:rsidRDefault="009D4EAB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Az elvont pénzmaradványokat a költségvetési szervek e rendelet hatályba lépését követő 15 napon belül utalják az önkormányzat bankszámlájára.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15.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24. melléklet tartalmazza a köl</w:t>
      </w:r>
      <w:r>
        <w:rPr>
          <w:rFonts w:ascii="Times New Roman" w:hAnsi="Times New Roman"/>
        </w:rPr>
        <w:t xml:space="preserve">tségvetési szervek belső </w:t>
      </w:r>
      <w:proofErr w:type="gramStart"/>
      <w:r>
        <w:rPr>
          <w:rFonts w:ascii="Times New Roman" w:hAnsi="Times New Roman"/>
        </w:rPr>
        <w:t>kontroll</w:t>
      </w:r>
      <w:proofErr w:type="gramEnd"/>
      <w:r>
        <w:rPr>
          <w:rFonts w:ascii="Times New Roman" w:hAnsi="Times New Roman"/>
        </w:rPr>
        <w:t>rendszere minőségének értékelését tartalmazó vezetői nyilatkozatokat.</w:t>
      </w:r>
    </w:p>
    <w:p w:rsidR="00223C49" w:rsidRDefault="009D4EAB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16. §</w:t>
      </w:r>
    </w:p>
    <w:p w:rsidR="00223C49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május 22-én lép hatályba.</w:t>
      </w:r>
    </w:p>
    <w:p w:rsidR="009D4EAB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:rsidR="009D4EAB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:rsidR="009D4EAB" w:rsidRDefault="009D4EA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:rsidR="00223C49" w:rsidRDefault="009D4EA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223C49" w:rsidRPr="009D4EAB" w:rsidRDefault="009D4EAB" w:rsidP="009D4EAB">
      <w:pPr>
        <w:pStyle w:val="Szvegtrzs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</w:t>
      </w:r>
      <w:r w:rsidRPr="009D4EAB">
        <w:rPr>
          <w:rFonts w:ascii="Times New Roman" w:hAnsi="Times New Roman"/>
          <w:i/>
        </w:rPr>
        <w:t xml:space="preserve">(A tervezet mellékleteit külön </w:t>
      </w:r>
      <w:proofErr w:type="gramStart"/>
      <w:r w:rsidRPr="009D4EAB">
        <w:rPr>
          <w:rFonts w:ascii="Times New Roman" w:hAnsi="Times New Roman"/>
          <w:i/>
        </w:rPr>
        <w:t>fájl</w:t>
      </w:r>
      <w:proofErr w:type="gramEnd"/>
      <w:r w:rsidRPr="009D4EAB">
        <w:rPr>
          <w:rFonts w:ascii="Times New Roman" w:hAnsi="Times New Roman"/>
          <w:i/>
        </w:rPr>
        <w:t xml:space="preserve"> tartalmazza)</w:t>
      </w:r>
      <w:r w:rsidRPr="009D4EAB">
        <w:rPr>
          <w:rFonts w:ascii="Times New Roman" w:hAnsi="Times New Roman"/>
          <w:i/>
        </w:rPr>
        <w:t> </w:t>
      </w:r>
    </w:p>
    <w:sectPr w:rsidR="00223C49" w:rsidRPr="009D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D4EAB">
      <w:r>
        <w:separator/>
      </w:r>
    </w:p>
  </w:endnote>
  <w:endnote w:type="continuationSeparator" w:id="0">
    <w:p w:rsidR="00000000" w:rsidRDefault="009D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49" w:rsidRDefault="009D4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49" w:rsidRDefault="009D4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49" w:rsidRDefault="009D4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D4EAB">
      <w:r>
        <w:separator/>
      </w:r>
    </w:p>
  </w:footnote>
  <w:footnote w:type="continuationSeparator" w:id="0">
    <w:p w:rsidR="00000000" w:rsidRDefault="009D4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49" w:rsidRDefault="00223C4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49" w:rsidRDefault="00223C4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49" w:rsidRDefault="00223C49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03B19"/>
    <w:multiLevelType w:val="multilevel"/>
    <w:tmpl w:val="BC6CFC4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49"/>
    <w:rsid w:val="00223C49"/>
    <w:rsid w:val="009D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A6FF"/>
  <w15:docId w15:val="{8BFAB0A2-619B-4E1C-B5D3-C0532C8A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759</Words>
  <Characters>5241</Characters>
  <Application>Microsoft Office Word</Application>
  <DocSecurity>0</DocSecurity>
  <Lines>43</Lines>
  <Paragraphs>11</Paragraphs>
  <ScaleCrop>false</ScaleCrop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dr. Morvai Gábor</cp:lastModifiedBy>
  <cp:revision>68</cp:revision>
  <dcterms:created xsi:type="dcterms:W3CDTF">2025-12-08T10:01:00Z</dcterms:created>
  <dcterms:modified xsi:type="dcterms:W3CDTF">2026-05-15T07:32:00Z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