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6F5" w:rsidRDefault="00590FBC">
      <w:pPr>
        <w:pStyle w:val="Cm"/>
      </w:pPr>
      <w:r>
        <w:rPr>
          <w:rFonts w:eastAsia="Times New Roman" w:cs="Arial"/>
          <w:lang w:eastAsia="hu-HU"/>
        </w:rPr>
        <w:t>Hajdúszoboszlói Polgármesteri Hivatal</w:t>
      </w:r>
      <w:r>
        <w:t xml:space="preserve"> </w:t>
      </w:r>
    </w:p>
    <w:p w:rsidR="001C16F5" w:rsidRDefault="00590FBC">
      <w:pPr>
        <w:pStyle w:val="Cm"/>
      </w:pPr>
      <w:r>
        <w:t>Adatvédelmi és Adatbiztonsági Szabályzata</w:t>
      </w:r>
    </w:p>
    <w:p w:rsidR="001C16F5" w:rsidRDefault="001C16F5"/>
    <w:p w:rsidR="001C16F5" w:rsidRDefault="001C16F5"/>
    <w:p w:rsidR="001C16F5" w:rsidRDefault="001C16F5"/>
    <w:p w:rsidR="001C16F5" w:rsidRDefault="001C16F5"/>
    <w:p w:rsidR="001C16F5" w:rsidRDefault="001C16F5"/>
    <w:p w:rsidR="001C16F5" w:rsidRDefault="001C16F5"/>
    <w:p w:rsidR="001C16F5" w:rsidRDefault="001C16F5"/>
    <w:p w:rsidR="001C16F5" w:rsidRDefault="001C16F5"/>
    <w:p w:rsidR="001C16F5" w:rsidRDefault="001C16F5"/>
    <w:p w:rsidR="001C16F5" w:rsidRDefault="001C16F5"/>
    <w:p w:rsidR="001C16F5" w:rsidRDefault="001C16F5"/>
    <w:p w:rsidR="001C16F5" w:rsidRDefault="001C16F5"/>
    <w:p w:rsidR="001C16F5" w:rsidRDefault="001C16F5"/>
    <w:p w:rsidR="001C16F5" w:rsidRDefault="001C16F5"/>
    <w:p w:rsidR="001C16F5" w:rsidRDefault="001C16F5"/>
    <w:p w:rsidR="001C16F5" w:rsidRDefault="001C16F5"/>
    <w:p w:rsidR="001C16F5" w:rsidRDefault="001C16F5"/>
    <w:p w:rsidR="001C16F5" w:rsidRDefault="001C16F5"/>
    <w:p w:rsidR="001C16F5" w:rsidRDefault="001C16F5"/>
    <w:p w:rsidR="001C16F5" w:rsidRDefault="001C16F5"/>
    <w:p w:rsidR="001C16F5" w:rsidRDefault="001C16F5"/>
    <w:p w:rsidR="001C16F5" w:rsidRDefault="001C16F5"/>
    <w:p w:rsidR="001C16F5" w:rsidRDefault="001C16F5"/>
    <w:p w:rsidR="001C16F5" w:rsidRDefault="001C16F5"/>
    <w:p w:rsidR="001C16F5" w:rsidRDefault="001C16F5"/>
    <w:p w:rsidR="001C16F5" w:rsidRDefault="001C16F5"/>
    <w:p w:rsidR="001C16F5" w:rsidRDefault="00590FBC">
      <w:r>
        <w:t>Kiadva / Hatályo</w:t>
      </w:r>
      <w:r w:rsidR="006F57DE">
        <w:t>s:</w:t>
      </w:r>
      <w:r w:rsidR="006F57DE">
        <w:tab/>
        <w:t>2023. július 1</w:t>
      </w:r>
      <w:bookmarkStart w:id="0" w:name="_GoBack"/>
      <w:bookmarkEnd w:id="0"/>
      <w:r>
        <w:t>.</w:t>
      </w:r>
    </w:p>
    <w:p w:rsidR="001C16F5" w:rsidRDefault="001C16F5"/>
    <w:sdt>
      <w:sdtPr>
        <w:rPr>
          <w:rFonts w:ascii="Times New Roman" w:eastAsia="NSimSun" w:hAnsi="Times New Roman"/>
          <w:sz w:val="22"/>
          <w:szCs w:val="24"/>
        </w:rPr>
        <w:id w:val="1120032474"/>
        <w:docPartObj>
          <w:docPartGallery w:val="Table of Contents"/>
          <w:docPartUnique/>
        </w:docPartObj>
      </w:sdtPr>
      <w:sdtEndPr/>
      <w:sdtContent>
        <w:p w:rsidR="001C16F5" w:rsidRDefault="00590FBC">
          <w:pPr>
            <w:pStyle w:val="Tartalomjegyzkcmsora"/>
          </w:pPr>
          <w:r>
            <w:br w:type="page"/>
          </w:r>
          <w:r>
            <w:lastRenderedPageBreak/>
            <w:t>Tartalomjegyzék</w:t>
          </w:r>
        </w:p>
        <w:p w:rsidR="001C16F5" w:rsidRDefault="00590FBC">
          <w:pPr>
            <w:pStyle w:val="TJ1"/>
          </w:pPr>
          <w:r>
            <w:fldChar w:fldCharType="begin"/>
          </w:r>
          <w:r>
            <w:rPr>
              <w:rStyle w:val="Jegyzkhivatkozs"/>
            </w:rPr>
            <w:instrText xml:space="preserve"> TOC \t "Címsor 1,1,Címsor 2,2" \h</w:instrText>
          </w:r>
          <w:r>
            <w:rPr>
              <w:rStyle w:val="Jegyzkhivatkozs"/>
            </w:rPr>
            <w:fldChar w:fldCharType="separate"/>
          </w:r>
          <w:hyperlink w:anchor="__RefHeading___Toc3343_41980341251">
            <w:r>
              <w:rPr>
                <w:rStyle w:val="Jegyzkhivatkozs"/>
              </w:rPr>
              <w:t>I. Általános és értelmező rendelkezések</w:t>
            </w:r>
            <w:r>
              <w:rPr>
                <w:rStyle w:val="Jegyzkhivatkozs"/>
              </w:rPr>
              <w:tab/>
              <w:t>3</w:t>
            </w:r>
          </w:hyperlink>
        </w:p>
        <w:p w:rsidR="001C16F5" w:rsidRDefault="00590FBC">
          <w:pPr>
            <w:pStyle w:val="TJ2"/>
            <w:tabs>
              <w:tab w:val="clear" w:pos="9355"/>
              <w:tab w:val="right" w:leader="dot" w:pos="9638"/>
            </w:tabs>
          </w:pPr>
          <w:hyperlink w:anchor="__RefHeading___Toc3485_4198034125">
            <w:r>
              <w:rPr>
                <w:rStyle w:val="Jegyzkhivatkozs"/>
              </w:rPr>
              <w:t>1. Az Adatvédelmi és Adatbiztonsági Szabályzat célja</w:t>
            </w:r>
            <w:r>
              <w:rPr>
                <w:rStyle w:val="Jegyzkhivatkozs"/>
              </w:rPr>
              <w:tab/>
              <w:t>3</w:t>
            </w:r>
          </w:hyperlink>
        </w:p>
        <w:p w:rsidR="001C16F5" w:rsidRDefault="00590FBC">
          <w:pPr>
            <w:pStyle w:val="TJ2"/>
            <w:tabs>
              <w:tab w:val="clear" w:pos="9355"/>
              <w:tab w:val="right" w:leader="dot" w:pos="9638"/>
            </w:tabs>
          </w:pPr>
          <w:hyperlink w:anchor="__RefHeading___Toc3537_4198034125">
            <w:r>
              <w:rPr>
                <w:rStyle w:val="Jegyzkhivatkozs"/>
              </w:rPr>
              <w:t>2. A Szabályzat hatálya</w:t>
            </w:r>
            <w:r>
              <w:rPr>
                <w:rStyle w:val="Jegyzkhivatkozs"/>
              </w:rPr>
              <w:tab/>
              <w:t>3</w:t>
            </w:r>
          </w:hyperlink>
        </w:p>
        <w:p w:rsidR="001C16F5" w:rsidRDefault="00590FBC">
          <w:pPr>
            <w:pStyle w:val="TJ2"/>
            <w:tabs>
              <w:tab w:val="clear" w:pos="9355"/>
              <w:tab w:val="right" w:leader="dot" w:pos="9638"/>
            </w:tabs>
          </w:pPr>
          <w:hyperlink w:anchor="__RefHeading___Toc3535_4198034125">
            <w:r>
              <w:rPr>
                <w:rStyle w:val="Jegyzkhivatkozs"/>
              </w:rPr>
              <w:t>3. A Szabályzat jogszabályi alapjai</w:t>
            </w:r>
            <w:r>
              <w:rPr>
                <w:rStyle w:val="Jegyzkhivatkozs"/>
              </w:rPr>
              <w:tab/>
              <w:t>3</w:t>
            </w:r>
          </w:hyperlink>
        </w:p>
        <w:p w:rsidR="001C16F5" w:rsidRDefault="00590FBC">
          <w:pPr>
            <w:pStyle w:val="TJ2"/>
            <w:tabs>
              <w:tab w:val="clear" w:pos="9355"/>
              <w:tab w:val="right" w:leader="dot" w:pos="9638"/>
            </w:tabs>
          </w:pPr>
          <w:hyperlink w:anchor="__RefHeading___Toc3533_4198034125">
            <w:r>
              <w:rPr>
                <w:rStyle w:val="Jegyzkhivatkozs"/>
              </w:rPr>
              <w:t>4. A Szabályzat alkalmazása során használatos alapfogalmak</w:t>
            </w:r>
            <w:r>
              <w:rPr>
                <w:rStyle w:val="Jegyzkhivatkozs"/>
              </w:rPr>
              <w:tab/>
              <w:t>4</w:t>
            </w:r>
          </w:hyperlink>
        </w:p>
        <w:p w:rsidR="001C16F5" w:rsidRDefault="00590FBC">
          <w:pPr>
            <w:pStyle w:val="TJ2"/>
            <w:tabs>
              <w:tab w:val="clear" w:pos="9355"/>
              <w:tab w:val="right" w:leader="dot" w:pos="9638"/>
            </w:tabs>
          </w:pPr>
          <w:hyperlink w:anchor="__RefHeading___Toc3531_4198034125">
            <w:r>
              <w:rPr>
                <w:rStyle w:val="Jegyzkhivatkozs"/>
              </w:rPr>
              <w:t>5. A Szabályzat kiadása, kezelése, felülvizsgálata</w:t>
            </w:r>
            <w:r>
              <w:rPr>
                <w:rStyle w:val="Jegyzkhivatkozs"/>
              </w:rPr>
              <w:tab/>
              <w:t>6</w:t>
            </w:r>
          </w:hyperlink>
        </w:p>
        <w:p w:rsidR="001C16F5" w:rsidRDefault="00590FBC">
          <w:pPr>
            <w:pStyle w:val="TJ2"/>
            <w:tabs>
              <w:tab w:val="clear" w:pos="9355"/>
              <w:tab w:val="right" w:leader="dot" w:pos="9638"/>
            </w:tabs>
          </w:pPr>
          <w:hyperlink w:anchor="__RefHeading___Toc3529_4198034125">
            <w:r>
              <w:rPr>
                <w:rStyle w:val="Jegyzkhivatkozs"/>
              </w:rPr>
              <w:t>6. A Szabályzat hatása a belső szabályozásokra és a Hivatal szerződéskötéseire</w:t>
            </w:r>
            <w:r>
              <w:rPr>
                <w:rStyle w:val="Jegyzkhivatkozs"/>
              </w:rPr>
              <w:tab/>
              <w:t>6</w:t>
            </w:r>
          </w:hyperlink>
        </w:p>
        <w:p w:rsidR="001C16F5" w:rsidRDefault="00590FBC">
          <w:pPr>
            <w:pStyle w:val="TJ1"/>
          </w:pPr>
          <w:hyperlink w:anchor="__RefHeading___Toc3343_4198034125">
            <w:r>
              <w:rPr>
                <w:rStyle w:val="Jegyzkhivatkozs"/>
              </w:rPr>
              <w:t>II. Az adatvédelem szervezete, szerepkörök, feladatok és felelősségek</w:t>
            </w:r>
            <w:r>
              <w:rPr>
                <w:rStyle w:val="Jegyzkhivatkozs"/>
              </w:rPr>
              <w:tab/>
              <w:t>7</w:t>
            </w:r>
          </w:hyperlink>
        </w:p>
        <w:p w:rsidR="001C16F5" w:rsidRDefault="00590FBC">
          <w:pPr>
            <w:pStyle w:val="TJ2"/>
            <w:tabs>
              <w:tab w:val="clear" w:pos="9355"/>
              <w:tab w:val="right" w:leader="dot" w:pos="9638"/>
            </w:tabs>
          </w:pPr>
          <w:hyperlink w:anchor="__RefHeading___Toc3527_4198034125">
            <w:r>
              <w:rPr>
                <w:rStyle w:val="Jegyzkhivatkozs"/>
              </w:rPr>
              <w:t>7. A Jegyző</w:t>
            </w:r>
            <w:r>
              <w:rPr>
                <w:rStyle w:val="Jegyzkhivatkozs"/>
              </w:rPr>
              <w:tab/>
              <w:t>7</w:t>
            </w:r>
          </w:hyperlink>
        </w:p>
        <w:p w:rsidR="001C16F5" w:rsidRDefault="00590FBC">
          <w:pPr>
            <w:pStyle w:val="TJ2"/>
            <w:tabs>
              <w:tab w:val="clear" w:pos="9355"/>
              <w:tab w:val="right" w:leader="dot" w:pos="9638"/>
            </w:tabs>
          </w:pPr>
          <w:hyperlink w:anchor="__RefHeading___Toc3525_4198034125">
            <w:r>
              <w:rPr>
                <w:rStyle w:val="Jegyzkhivatkozs"/>
              </w:rPr>
              <w:t>8. Az adatvédelmi tiszt</w:t>
            </w:r>
            <w:r>
              <w:rPr>
                <w:rStyle w:val="Jegyzkhivatkozs"/>
              </w:rPr>
              <w:t>viselő</w:t>
            </w:r>
            <w:r>
              <w:rPr>
                <w:rStyle w:val="Jegyzkhivatkozs"/>
              </w:rPr>
              <w:tab/>
              <w:t>7</w:t>
            </w:r>
          </w:hyperlink>
        </w:p>
        <w:p w:rsidR="001C16F5" w:rsidRDefault="00590FBC">
          <w:pPr>
            <w:pStyle w:val="TJ2"/>
            <w:tabs>
              <w:tab w:val="clear" w:pos="9355"/>
              <w:tab w:val="right" w:leader="dot" w:pos="9638"/>
            </w:tabs>
          </w:pPr>
          <w:hyperlink w:anchor="__RefHeading___Toc3523_4198034125">
            <w:r>
              <w:rPr>
                <w:rStyle w:val="Jegyzkhivatkozs"/>
              </w:rPr>
              <w:t>9. Az adatkezelést, adatfeldolgozást végző alkalmazott</w:t>
            </w:r>
            <w:r>
              <w:rPr>
                <w:rStyle w:val="Jegyzkhivatkozs"/>
              </w:rPr>
              <w:tab/>
              <w:t>8</w:t>
            </w:r>
          </w:hyperlink>
        </w:p>
        <w:p w:rsidR="001C16F5" w:rsidRDefault="00590FBC">
          <w:pPr>
            <w:pStyle w:val="TJ1"/>
          </w:pPr>
          <w:hyperlink w:anchor="__RefHeading___Toc3343_41980341252">
            <w:r>
              <w:rPr>
                <w:rStyle w:val="Jegyzkhivatkozs"/>
              </w:rPr>
              <w:t>III. Az adatkezelés szabályai</w:t>
            </w:r>
            <w:r>
              <w:rPr>
                <w:rStyle w:val="Jegyzkhivatkozs"/>
              </w:rPr>
              <w:tab/>
              <w:t>8</w:t>
            </w:r>
          </w:hyperlink>
        </w:p>
        <w:p w:rsidR="001C16F5" w:rsidRDefault="00590FBC">
          <w:pPr>
            <w:pStyle w:val="TJ2"/>
            <w:tabs>
              <w:tab w:val="clear" w:pos="9355"/>
              <w:tab w:val="right" w:leader="dot" w:pos="9638"/>
            </w:tabs>
          </w:pPr>
          <w:hyperlink w:anchor="__RefHeading___Toc3521_4198034125">
            <w:r>
              <w:rPr>
                <w:rStyle w:val="Jegyzkhivatkozs"/>
              </w:rPr>
              <w:t>10. Az adatvédelem alapelvei</w:t>
            </w:r>
            <w:r>
              <w:rPr>
                <w:rStyle w:val="Jegyzkhivatkozs"/>
              </w:rPr>
              <w:tab/>
              <w:t>8</w:t>
            </w:r>
          </w:hyperlink>
        </w:p>
        <w:p w:rsidR="001C16F5" w:rsidRDefault="00590FBC">
          <w:pPr>
            <w:pStyle w:val="TJ2"/>
            <w:tabs>
              <w:tab w:val="clear" w:pos="9355"/>
              <w:tab w:val="right" w:leader="dot" w:pos="9638"/>
            </w:tabs>
          </w:pPr>
          <w:hyperlink w:anchor="__RefHeading___Toc3519_4198034125">
            <w:r>
              <w:rPr>
                <w:rStyle w:val="Jegyzkhivatkozs"/>
              </w:rPr>
              <w:t>11. Alapértelmezett adatvédelem</w:t>
            </w:r>
            <w:r>
              <w:rPr>
                <w:rStyle w:val="Jegyzkhivatkozs"/>
              </w:rPr>
              <w:tab/>
              <w:t>9</w:t>
            </w:r>
          </w:hyperlink>
        </w:p>
        <w:p w:rsidR="001C16F5" w:rsidRDefault="00590FBC">
          <w:pPr>
            <w:pStyle w:val="TJ2"/>
            <w:tabs>
              <w:tab w:val="clear" w:pos="9355"/>
              <w:tab w:val="right" w:leader="dot" w:pos="9638"/>
            </w:tabs>
          </w:pPr>
          <w:hyperlink w:anchor="__RefHeading___Toc3517_4198034125">
            <w:r>
              <w:rPr>
                <w:rStyle w:val="Jegyzkhivatkozs"/>
              </w:rPr>
              <w:t>12. Az adatkezelés jogszerűsége, jogalapja</w:t>
            </w:r>
            <w:r>
              <w:rPr>
                <w:rStyle w:val="Jegyzkhivatkozs"/>
              </w:rPr>
              <w:tab/>
              <w:t>9</w:t>
            </w:r>
          </w:hyperlink>
        </w:p>
        <w:p w:rsidR="001C16F5" w:rsidRDefault="00590FBC">
          <w:pPr>
            <w:pStyle w:val="TJ2"/>
            <w:tabs>
              <w:tab w:val="clear" w:pos="9355"/>
              <w:tab w:val="right" w:leader="dot" w:pos="9638"/>
            </w:tabs>
          </w:pPr>
          <w:hyperlink w:anchor="__RefHeading___Toc3515_4198034125">
            <w:r>
              <w:rPr>
                <w:rStyle w:val="Jegyzkhivatkozs"/>
              </w:rPr>
              <w:t>13. Az érintettet megillető jogosultságok</w:t>
            </w:r>
            <w:r>
              <w:rPr>
                <w:rStyle w:val="Jegyzkhivatkozs"/>
              </w:rPr>
              <w:tab/>
              <w:t>10</w:t>
            </w:r>
          </w:hyperlink>
        </w:p>
        <w:p w:rsidR="001C16F5" w:rsidRDefault="00590FBC">
          <w:pPr>
            <w:pStyle w:val="TJ2"/>
            <w:tabs>
              <w:tab w:val="clear" w:pos="9355"/>
              <w:tab w:val="right" w:leader="dot" w:pos="9638"/>
            </w:tabs>
          </w:pPr>
          <w:hyperlink w:anchor="__RefHeading___Toc3513_4198034125">
            <w:r>
              <w:rPr>
                <w:rStyle w:val="Jegyzkhivatkozs"/>
              </w:rPr>
              <w:t>14. Az érintett jogai érvényesülésének biztosítása</w:t>
            </w:r>
            <w:r>
              <w:rPr>
                <w:rStyle w:val="Jegyzkhivatkozs"/>
              </w:rPr>
              <w:tab/>
              <w:t>10</w:t>
            </w:r>
          </w:hyperlink>
        </w:p>
        <w:p w:rsidR="001C16F5" w:rsidRDefault="00590FBC">
          <w:pPr>
            <w:pStyle w:val="TJ2"/>
            <w:tabs>
              <w:tab w:val="clear" w:pos="9355"/>
              <w:tab w:val="right" w:leader="dot" w:pos="9638"/>
            </w:tabs>
          </w:pPr>
          <w:hyperlink w:anchor="__RefHeading___Toc3511_4198034125">
            <w:r>
              <w:rPr>
                <w:rStyle w:val="Jegyzkhivatkozs"/>
              </w:rPr>
              <w:t xml:space="preserve">15. A </w:t>
            </w:r>
            <w:r>
              <w:rPr>
                <w:rStyle w:val="Jegyzkhivatkozs"/>
              </w:rPr>
              <w:t>személyes adatokkal összefüggő jogok érvényesítése az érintett halálát követően</w:t>
            </w:r>
            <w:r>
              <w:rPr>
                <w:rStyle w:val="Jegyzkhivatkozs"/>
              </w:rPr>
              <w:tab/>
              <w:t>14</w:t>
            </w:r>
          </w:hyperlink>
        </w:p>
        <w:p w:rsidR="001C16F5" w:rsidRDefault="00590FBC">
          <w:pPr>
            <w:pStyle w:val="TJ2"/>
            <w:tabs>
              <w:tab w:val="clear" w:pos="9355"/>
              <w:tab w:val="right" w:leader="dot" w:pos="9638"/>
            </w:tabs>
          </w:pPr>
          <w:hyperlink w:anchor="__RefHeading___Toc3509_4198034125">
            <w:r>
              <w:rPr>
                <w:rStyle w:val="Jegyzkhivatkozs"/>
              </w:rPr>
              <w:t>16. Adatbiztonsági intézkedések</w:t>
            </w:r>
            <w:r>
              <w:rPr>
                <w:rStyle w:val="Jegyzkhivatkozs"/>
              </w:rPr>
              <w:tab/>
              <w:t>14</w:t>
            </w:r>
          </w:hyperlink>
        </w:p>
        <w:p w:rsidR="001C16F5" w:rsidRDefault="00590FBC">
          <w:pPr>
            <w:pStyle w:val="TJ2"/>
            <w:tabs>
              <w:tab w:val="clear" w:pos="9355"/>
              <w:tab w:val="right" w:leader="dot" w:pos="9638"/>
            </w:tabs>
          </w:pPr>
          <w:hyperlink w:anchor="__RefHeading___Toc3507_4198034125">
            <w:r>
              <w:rPr>
                <w:rStyle w:val="Jegyzkhivatkozs"/>
              </w:rPr>
              <w:t>17. Fizikai védelmi intézk</w:t>
            </w:r>
            <w:r>
              <w:rPr>
                <w:rStyle w:val="Jegyzkhivatkozs"/>
              </w:rPr>
              <w:t>edések</w:t>
            </w:r>
            <w:r>
              <w:rPr>
                <w:rStyle w:val="Jegyzkhivatkozs"/>
              </w:rPr>
              <w:tab/>
              <w:t>16</w:t>
            </w:r>
          </w:hyperlink>
        </w:p>
        <w:p w:rsidR="001C16F5" w:rsidRDefault="00590FBC">
          <w:pPr>
            <w:pStyle w:val="TJ2"/>
            <w:tabs>
              <w:tab w:val="clear" w:pos="9355"/>
              <w:tab w:val="right" w:leader="dot" w:pos="9638"/>
            </w:tabs>
          </w:pPr>
          <w:hyperlink w:anchor="__RefHeading___Toc3505_4198034125">
            <w:r>
              <w:rPr>
                <w:rStyle w:val="Jegyzkhivatkozs"/>
              </w:rPr>
              <w:t>18. Az adatkezelői és az adatfeldolgozói nyilvántartás és az elektronikus napló</w:t>
            </w:r>
            <w:r>
              <w:rPr>
                <w:rStyle w:val="Jegyzkhivatkozs"/>
              </w:rPr>
              <w:tab/>
              <w:t>17</w:t>
            </w:r>
          </w:hyperlink>
        </w:p>
        <w:p w:rsidR="001C16F5" w:rsidRDefault="00590FBC">
          <w:pPr>
            <w:pStyle w:val="TJ2"/>
            <w:tabs>
              <w:tab w:val="clear" w:pos="9355"/>
              <w:tab w:val="right" w:leader="dot" w:pos="9638"/>
            </w:tabs>
          </w:pPr>
          <w:hyperlink w:anchor="__RefHeading___Toc3503_4198034125">
            <w:r>
              <w:rPr>
                <w:rStyle w:val="Jegyzkhivatkozs"/>
              </w:rPr>
              <w:t>19. Kockázatbecslés, adatvédelmi hatásvizsgálat, el</w:t>
            </w:r>
            <w:r>
              <w:rPr>
                <w:rStyle w:val="Jegyzkhivatkozs"/>
              </w:rPr>
              <w:t>őzetes konzultáció</w:t>
            </w:r>
            <w:r>
              <w:rPr>
                <w:rStyle w:val="Jegyzkhivatkozs"/>
              </w:rPr>
              <w:tab/>
              <w:t>17</w:t>
            </w:r>
          </w:hyperlink>
        </w:p>
        <w:p w:rsidR="001C16F5" w:rsidRDefault="00590FBC">
          <w:pPr>
            <w:pStyle w:val="TJ2"/>
            <w:tabs>
              <w:tab w:val="clear" w:pos="9355"/>
              <w:tab w:val="right" w:leader="dot" w:pos="9638"/>
            </w:tabs>
          </w:pPr>
          <w:hyperlink w:anchor="__RefHeading___Toc3501_4198034125">
            <w:r>
              <w:rPr>
                <w:rStyle w:val="Jegyzkhivatkozs"/>
              </w:rPr>
              <w:t>20. Az adatvédelmi incidensek kezelése</w:t>
            </w:r>
            <w:r>
              <w:rPr>
                <w:rStyle w:val="Jegyzkhivatkozs"/>
              </w:rPr>
              <w:tab/>
              <w:t>18</w:t>
            </w:r>
          </w:hyperlink>
        </w:p>
        <w:p w:rsidR="001C16F5" w:rsidRDefault="00590FBC">
          <w:pPr>
            <w:pStyle w:val="TJ2"/>
            <w:tabs>
              <w:tab w:val="clear" w:pos="9355"/>
              <w:tab w:val="right" w:leader="dot" w:pos="9638"/>
            </w:tabs>
          </w:pPr>
          <w:hyperlink w:anchor="__RefHeading___Toc3499_4198034125">
            <w:r>
              <w:rPr>
                <w:rStyle w:val="Jegyzkhivatkozs"/>
              </w:rPr>
              <w:t>21. Panaszkezelés</w:t>
            </w:r>
            <w:r>
              <w:rPr>
                <w:rStyle w:val="Jegyzkhivatkozs"/>
              </w:rPr>
              <w:tab/>
              <w:t>18</w:t>
            </w:r>
          </w:hyperlink>
        </w:p>
        <w:p w:rsidR="001C16F5" w:rsidRDefault="00590FBC">
          <w:pPr>
            <w:pStyle w:val="TJ1"/>
          </w:pPr>
          <w:hyperlink w:anchor="__RefHeading___Toc3343_419803412521">
            <w:r>
              <w:rPr>
                <w:rStyle w:val="Jegyzkhivatkozs"/>
              </w:rPr>
              <w:t>I</w:t>
            </w:r>
            <w:r>
              <w:rPr>
                <w:rStyle w:val="Jegyzkhivatkozs"/>
              </w:rPr>
              <w:t>V. Speciális rendelkezések</w:t>
            </w:r>
            <w:r>
              <w:rPr>
                <w:rStyle w:val="Jegyzkhivatkozs"/>
              </w:rPr>
              <w:tab/>
              <w:t>18</w:t>
            </w:r>
          </w:hyperlink>
        </w:p>
        <w:p w:rsidR="001C16F5" w:rsidRDefault="00590FBC">
          <w:pPr>
            <w:pStyle w:val="TJ2"/>
            <w:tabs>
              <w:tab w:val="clear" w:pos="9355"/>
              <w:tab w:val="right" w:leader="dot" w:pos="9638"/>
            </w:tabs>
          </w:pPr>
          <w:hyperlink w:anchor="__RefHeading___Toc3493_4198034125">
            <w:r>
              <w:rPr>
                <w:rStyle w:val="Jegyzkhivatkozs"/>
              </w:rPr>
              <w:t>22. Munkavégzéshez biztosított eszközök ellenőrzése</w:t>
            </w:r>
            <w:r>
              <w:rPr>
                <w:rStyle w:val="Jegyzkhivatkozs"/>
              </w:rPr>
              <w:tab/>
              <w:t>18</w:t>
            </w:r>
          </w:hyperlink>
        </w:p>
        <w:p w:rsidR="001C16F5" w:rsidRDefault="00590FBC">
          <w:pPr>
            <w:pStyle w:val="TJ1"/>
          </w:pPr>
          <w:hyperlink w:anchor="__RefHeading___Toc3343_4198034125211">
            <w:r>
              <w:rPr>
                <w:rStyle w:val="Jegyzkhivatkozs"/>
              </w:rPr>
              <w:t>V. Záró rendelkezések</w:t>
            </w:r>
            <w:r>
              <w:rPr>
                <w:rStyle w:val="Jegyzkhivatkozs"/>
              </w:rPr>
              <w:tab/>
              <w:t>19</w:t>
            </w:r>
          </w:hyperlink>
        </w:p>
        <w:p w:rsidR="001C16F5" w:rsidRDefault="00590FBC">
          <w:pPr>
            <w:pStyle w:val="TJ1"/>
          </w:pPr>
          <w:hyperlink w:anchor="__RefHeading___Toc3383_4198034125">
            <w:r>
              <w:rPr>
                <w:rStyle w:val="Jegyzkhivatkozs"/>
              </w:rPr>
              <w:t>VI. Mellékletek</w:t>
            </w:r>
            <w:r>
              <w:rPr>
                <w:rStyle w:val="Jegyzkhivatkozs"/>
              </w:rPr>
              <w:tab/>
              <w:t>20</w:t>
            </w:r>
          </w:hyperlink>
        </w:p>
        <w:p w:rsidR="001C16F5" w:rsidRDefault="00590FBC">
          <w:pPr>
            <w:pStyle w:val="TJ2"/>
            <w:tabs>
              <w:tab w:val="clear" w:pos="9355"/>
              <w:tab w:val="right" w:leader="dot" w:pos="9638"/>
            </w:tabs>
          </w:pPr>
          <w:hyperlink w:anchor="__RefHeading___Toc3491_4198034125">
            <w:r>
              <w:rPr>
                <w:rStyle w:val="Jegyzkhivatkozs"/>
              </w:rPr>
              <w:t>23. 1. számú melléklet – Megismerési nyilatkozat</w:t>
            </w:r>
            <w:r>
              <w:rPr>
                <w:rStyle w:val="Jegyzkhivatkozs"/>
              </w:rPr>
              <w:tab/>
              <w:t>20</w:t>
            </w:r>
          </w:hyperlink>
        </w:p>
        <w:p w:rsidR="001C16F5" w:rsidRDefault="00590FBC">
          <w:pPr>
            <w:pStyle w:val="TJ2"/>
            <w:tabs>
              <w:tab w:val="clear" w:pos="9355"/>
              <w:tab w:val="right" w:leader="dot" w:pos="9638"/>
            </w:tabs>
          </w:pPr>
          <w:hyperlink w:anchor="__RefHeading___Toc3489_4198034125">
            <w:r>
              <w:rPr>
                <w:rStyle w:val="Jegyzkhivatkozs"/>
              </w:rPr>
              <w:t>24. 2. számú mellék</w:t>
            </w:r>
            <w:r>
              <w:rPr>
                <w:rStyle w:val="Jegyzkhivatkozs"/>
              </w:rPr>
              <w:t>let – A személyes adatok kezelésével kapcsolatos nyilvántartások tartalmi követelményei</w:t>
            </w:r>
            <w:r>
              <w:rPr>
                <w:rStyle w:val="Jegyzkhivatkozs"/>
              </w:rPr>
              <w:tab/>
              <w:t>21</w:t>
            </w:r>
          </w:hyperlink>
          <w:r>
            <w:rPr>
              <w:rStyle w:val="Jegyzkhivatkozs"/>
            </w:rPr>
            <w:fldChar w:fldCharType="end"/>
          </w:r>
        </w:p>
        <w:p w:rsidR="001C16F5" w:rsidRDefault="00590FBC">
          <w:pPr>
            <w:sectPr w:rsidR="001C16F5">
              <w:headerReference w:type="default" r:id="rId7"/>
              <w:footerReference w:type="default" r:id="rId8"/>
              <w:headerReference w:type="first" r:id="rId9"/>
              <w:footerReference w:type="first" r:id="rId10"/>
              <w:pgSz w:w="11906" w:h="16838"/>
              <w:pgMar w:top="1877" w:right="1134" w:bottom="1730" w:left="1134" w:header="1134" w:footer="1134" w:gutter="0"/>
              <w:pgNumType w:start="1"/>
              <w:cols w:space="708"/>
              <w:formProt w:val="0"/>
              <w:titlePg/>
              <w:docGrid w:linePitch="100"/>
            </w:sectPr>
          </w:pPr>
          <w:r>
            <w:br w:type="page"/>
          </w:r>
        </w:p>
      </w:sdtContent>
    </w:sdt>
    <w:p w:rsidR="001C16F5" w:rsidRDefault="001C16F5">
      <w:bookmarkStart w:id="1" w:name="__RefHeading___Toc3333_4198034125"/>
      <w:bookmarkStart w:id="2" w:name="_Toc531095539"/>
      <w:bookmarkEnd w:id="1"/>
      <w:bookmarkEnd w:id="2"/>
    </w:p>
    <w:p w:rsidR="001C16F5" w:rsidRDefault="00590FBC">
      <w:pPr>
        <w:pStyle w:val="Cmsor1"/>
        <w:numPr>
          <w:ilvl w:val="0"/>
          <w:numId w:val="2"/>
        </w:numPr>
      </w:pPr>
      <w:bookmarkStart w:id="3" w:name="__RefHeading___Toc3343_41980341251"/>
      <w:bookmarkStart w:id="4" w:name="_Toc5310955461"/>
      <w:bookmarkEnd w:id="3"/>
      <w:r>
        <w:t>Általános és értelmező rendelkezések</w:t>
      </w:r>
      <w:bookmarkEnd w:id="4"/>
    </w:p>
    <w:p w:rsidR="001C16F5" w:rsidRDefault="00590FBC">
      <w:pPr>
        <w:pStyle w:val="Cmsor2"/>
        <w:numPr>
          <w:ilvl w:val="0"/>
          <w:numId w:val="1"/>
        </w:numPr>
      </w:pPr>
      <w:bookmarkStart w:id="5" w:name="__RefHeading___Toc3485_4198034125"/>
      <w:bookmarkStart w:id="6" w:name="_Toc531095540"/>
      <w:bookmarkEnd w:id="5"/>
      <w:r>
        <w:t xml:space="preserve">Az Adatvédelmi és Adatbiztonsági Szabályzat </w:t>
      </w:r>
      <w:r>
        <w:t>célja</w:t>
      </w:r>
      <w:bookmarkEnd w:id="6"/>
    </w:p>
    <w:p w:rsidR="001C16F5" w:rsidRDefault="00590FBC">
      <w:r>
        <w:t xml:space="preserve">Az Adatvédelmi és Adatbiztonsági Szabályzat (továbbiakban: Szabályzat) célja biztosítani a </w:t>
      </w:r>
      <w:r>
        <w:rPr>
          <w:b/>
          <w:bCs/>
        </w:rPr>
        <w:t>Hajdúszoboszlói Polgármesteri Hivatal</w:t>
      </w:r>
      <w:r>
        <w:t xml:space="preserve"> (a továbbiakban: Hivatal) által kezelt személyes adatok jogszabályi előírásoknak megfelelő védelmét, meghatározni a szemé</w:t>
      </w:r>
      <w:r>
        <w:t>lyes adatok kezelésével összefüggő adatvédelmi és adatbiztonsági szabályokat, a személyes adatok kezelésével kapcsolatos szerepköröket, feladatokat, tevékenységeket és felelősségeket, s ezek által biztosítani minden, a Hivatal által kezelt személyes adatok</w:t>
      </w:r>
      <w:r>
        <w:t>kal kapcsolatban érintett Magyarország Alaptörvényében foglalt személyes adatai védelméhez fűződő információs önrendelkezési jogainak érvényesülését.</w:t>
      </w:r>
    </w:p>
    <w:p w:rsidR="001C16F5" w:rsidRDefault="00590FBC">
      <w:r>
        <w:t>Célja továbbá a Hivatalon belüli egységes adatvédelmi és adatbiztonsági szemlélet, valamint olyan eljáráso</w:t>
      </w:r>
      <w:r>
        <w:t>k kialakítása, folyamatos működtetése és fenntartása, amelyekkel a személyes adatok biztonságos kezelése megvalósítható, a védelmi feladatok ellátása biztosítható, az adatvédelmi előírások megsértése megelőzhető, az adatvédelmi incidensek körülményei felde</w:t>
      </w:r>
      <w:r>
        <w:t>ríthetők és indokolt esetben felelősségre vonási eljárás kezdeményezhető.</w:t>
      </w:r>
    </w:p>
    <w:p w:rsidR="001C16F5" w:rsidRDefault="00590FBC">
      <w:pPr>
        <w:pStyle w:val="Cmsor2"/>
        <w:numPr>
          <w:ilvl w:val="0"/>
          <w:numId w:val="1"/>
        </w:numPr>
      </w:pPr>
      <w:bookmarkStart w:id="7" w:name="__RefHeading___Toc3537_4198034125"/>
      <w:bookmarkStart w:id="8" w:name="_Toc531095541"/>
      <w:bookmarkEnd w:id="7"/>
      <w:r>
        <w:t>A Szabályzat hatálya</w:t>
      </w:r>
      <w:bookmarkEnd w:id="8"/>
    </w:p>
    <w:p w:rsidR="001C16F5" w:rsidRDefault="00590FBC">
      <w:pPr>
        <w:pStyle w:val="Cmsor3"/>
        <w:numPr>
          <w:ilvl w:val="1"/>
          <w:numId w:val="1"/>
        </w:numPr>
      </w:pPr>
      <w:bookmarkStart w:id="9" w:name="__RefHeading___Toc3337_4198034125"/>
      <w:bookmarkEnd w:id="9"/>
      <w:r>
        <w:t>A Szabályzat személyi hatálya</w:t>
      </w:r>
    </w:p>
    <w:p w:rsidR="001C16F5" w:rsidRDefault="00590FBC">
      <w:pPr>
        <w:ind w:left="397"/>
      </w:pPr>
      <w:r>
        <w:t>A Szabályzat személyi hatálya kiterjed a Hivatallal munkaviszonyban, illetve munkavégzésre irányuló egyéb jogviszonyban álló termés</w:t>
      </w:r>
      <w:r>
        <w:t>zetes személyekre, a Hivatal valamennyi köztisztviselőjére, ügykezelőjére, munkavállalójára, továbbá a polgármesterre, a képviselő-testület tagjaira (a továbbiakban együtt: alkalmazott).</w:t>
      </w:r>
    </w:p>
    <w:p w:rsidR="001C16F5" w:rsidRDefault="00590FBC">
      <w:pPr>
        <w:pStyle w:val="Cmsor3"/>
        <w:numPr>
          <w:ilvl w:val="1"/>
          <w:numId w:val="1"/>
        </w:numPr>
      </w:pPr>
      <w:bookmarkStart w:id="10" w:name="__RefHeading___Toc3339_4198034125"/>
      <w:bookmarkEnd w:id="10"/>
      <w:r>
        <w:t>A Szabályzat tárgyi hatálya</w:t>
      </w:r>
    </w:p>
    <w:p w:rsidR="001C16F5" w:rsidRDefault="00590FBC">
      <w:r>
        <w:t>A Szabályzat tárgyi hatálya kiterjed a Hi</w:t>
      </w:r>
      <w:r>
        <w:t>vatalnál folytatott minden olyan teljesen vagy részben automatizált eszközzel, illetve manuális módon végzett minden adatkezelési tevékenységre, valamint az adatkezelésre felhasznált eszközökre, amely természetes személy adataira irányul.</w:t>
      </w:r>
    </w:p>
    <w:p w:rsidR="001C16F5" w:rsidRDefault="00590FBC">
      <w:r>
        <w:t>Kivételt képez ez</w:t>
      </w:r>
      <w:r>
        <w:t xml:space="preserve"> alól, azaz nem tartozik jelen Szabályzat tárgyi hatálya alá a köztisztviselők személyes adatainak kezelése, melyet a Hivatal a közszolgálati tisztviselőkről szóló 2011. évi CXCIX. törvény alapján, Közszolgálati Adatvédelmi Szabályzatában foglalt előírásai</w:t>
      </w:r>
      <w:r>
        <w:t>nak megfelelően végez.</w:t>
      </w:r>
    </w:p>
    <w:p w:rsidR="001C16F5" w:rsidRDefault="00590FBC">
      <w:pPr>
        <w:pStyle w:val="Cmsor3"/>
        <w:numPr>
          <w:ilvl w:val="1"/>
          <w:numId w:val="1"/>
        </w:numPr>
      </w:pPr>
      <w:bookmarkStart w:id="11" w:name="__RefHeading___Toc3339_41980341251"/>
      <w:bookmarkEnd w:id="11"/>
      <w:r>
        <w:t>A Szabályzat időbeli hatálya</w:t>
      </w:r>
    </w:p>
    <w:p w:rsidR="001C16F5" w:rsidRDefault="00590FBC">
      <w:r>
        <w:t>A Szabályzat időbeli hatálya a hatálybalépés napjától a visszavonásig érvényes.</w:t>
      </w:r>
    </w:p>
    <w:p w:rsidR="001C16F5" w:rsidRDefault="00590FBC">
      <w:pPr>
        <w:pStyle w:val="Cmsor2"/>
        <w:numPr>
          <w:ilvl w:val="0"/>
          <w:numId w:val="1"/>
        </w:numPr>
      </w:pPr>
      <w:bookmarkStart w:id="12" w:name="__RefHeading___Toc3535_4198034125"/>
      <w:bookmarkStart w:id="13" w:name="_Toc531095542"/>
      <w:bookmarkEnd w:id="12"/>
      <w:r>
        <w:t>A Szabályzat jogszabályi alapjai</w:t>
      </w:r>
      <w:bookmarkEnd w:id="13"/>
    </w:p>
    <w:p w:rsidR="001C16F5" w:rsidRDefault="00590FBC">
      <w:r>
        <w:t>A Szabályzatban nem részletezett kérdésekben a hatályos jogszabályi előírások, különösen</w:t>
      </w:r>
    </w:p>
    <w:p w:rsidR="001C16F5" w:rsidRDefault="00590FBC">
      <w:pPr>
        <w:pStyle w:val="Listaszerbekezds"/>
        <w:numPr>
          <w:ilvl w:val="0"/>
          <w:numId w:val="3"/>
        </w:numPr>
      </w:pPr>
      <w:bookmarkStart w:id="14" w:name="__RefHeading___Toc1841_4034726449"/>
      <w:bookmarkEnd w:id="14"/>
      <w:r>
        <w:t>Ma</w:t>
      </w:r>
      <w:r>
        <w:t>gyarország Alaptörvénye,</w:t>
      </w:r>
    </w:p>
    <w:p w:rsidR="001C16F5" w:rsidRDefault="00590FBC">
      <w:pPr>
        <w:pStyle w:val="Listaszerbekezds"/>
        <w:numPr>
          <w:ilvl w:val="0"/>
          <w:numId w:val="3"/>
        </w:numPr>
      </w:pPr>
      <w:bookmarkStart w:id="15" w:name="__RefHeading___Toc1845_4034726449"/>
      <w:bookmarkEnd w:id="15"/>
      <w:r>
        <w:t>az Európai Parlament és a Tanács (EU) 2016/679 rendelete (2016. április 27.) a természetes személyeknek a személyes adatok kezelése tekintetében történő védelméről és az ilyen adatok szabad áramlásáról, valamint a 95/46/EK rendelet</w:t>
      </w:r>
      <w:r>
        <w:t xml:space="preserve"> hatályon kívül helyezéséről (a továbbiakban: GDPR, illetve általános adatvédelmi rendelet),</w:t>
      </w:r>
    </w:p>
    <w:p w:rsidR="001C16F5" w:rsidRDefault="00590FBC">
      <w:pPr>
        <w:pStyle w:val="Listaszerbekezds"/>
        <w:numPr>
          <w:ilvl w:val="0"/>
          <w:numId w:val="3"/>
        </w:numPr>
      </w:pPr>
      <w:bookmarkStart w:id="16" w:name="__RefHeading___Toc1843_4034726449"/>
      <w:bookmarkEnd w:id="16"/>
      <w:r>
        <w:t>az információs önrendelkezési jogról és az információszabadságról szóló 2011. évi CXII. törvény (a továbbiakban: Info tv.),</w:t>
      </w:r>
    </w:p>
    <w:p w:rsidR="001C16F5" w:rsidRDefault="00590FBC">
      <w:pPr>
        <w:pStyle w:val="Listaszerbekezds"/>
        <w:numPr>
          <w:ilvl w:val="0"/>
          <w:numId w:val="3"/>
        </w:numPr>
      </w:pPr>
      <w:r>
        <w:t>Magyarország helyi önkormányzatairól sz</w:t>
      </w:r>
      <w:r>
        <w:t>óló 2011. évi CLXXXIX. törvény,</w:t>
      </w:r>
    </w:p>
    <w:p w:rsidR="001C16F5" w:rsidRDefault="00590FBC">
      <w:pPr>
        <w:pStyle w:val="Listaszerbekezds"/>
        <w:numPr>
          <w:ilvl w:val="0"/>
          <w:numId w:val="3"/>
        </w:numPr>
      </w:pPr>
      <w:bookmarkStart w:id="17" w:name="__RefHeading___Toc1847_4034726449"/>
      <w:bookmarkEnd w:id="17"/>
      <w:r>
        <w:t>az általános közigazgatási rendtartásról szóló 2016. évi CL. törvény,</w:t>
      </w:r>
      <w:bookmarkStart w:id="18" w:name="__RefHeading___Toc1849_40347264491"/>
      <w:bookmarkEnd w:id="18"/>
    </w:p>
    <w:p w:rsidR="001C16F5" w:rsidRDefault="00590FBC">
      <w:pPr>
        <w:pStyle w:val="Listaszerbekezds"/>
        <w:numPr>
          <w:ilvl w:val="0"/>
          <w:numId w:val="3"/>
        </w:numPr>
      </w:pPr>
      <w:bookmarkStart w:id="19" w:name="__RefHeading___Toc1851_4034726449"/>
      <w:bookmarkEnd w:id="19"/>
      <w:r>
        <w:t>a Polgári Törvénykönyvről szóló 2013. évi V. törvény (a továbbiakban: Polgári Törvénykönyv),</w:t>
      </w:r>
    </w:p>
    <w:p w:rsidR="001C16F5" w:rsidRDefault="00590FBC">
      <w:pPr>
        <w:pStyle w:val="Listaszerbekezds"/>
        <w:numPr>
          <w:ilvl w:val="0"/>
          <w:numId w:val="3"/>
        </w:numPr>
      </w:pPr>
      <w:bookmarkStart w:id="20" w:name="__RefHeading___Toc1853_4034726449"/>
      <w:bookmarkEnd w:id="20"/>
      <w:r>
        <w:t>az állami és önkormányzati szervek elektronikus információbiz</w:t>
      </w:r>
      <w:r>
        <w:t>tonságáról szóló 2013. évi L. törvény (a továbbiakban: Ibtv.),</w:t>
      </w:r>
    </w:p>
    <w:p w:rsidR="001C16F5" w:rsidRDefault="00590FBC">
      <w:pPr>
        <w:pStyle w:val="Listaszerbekezds"/>
        <w:numPr>
          <w:ilvl w:val="0"/>
          <w:numId w:val="3"/>
        </w:numPr>
      </w:pPr>
      <w:bookmarkStart w:id="21" w:name="__RefHeading___Toc1855_4034726449"/>
      <w:bookmarkEnd w:id="21"/>
      <w:r>
        <w:t>a közszolgálati tisztviselőkről szóló 2011. évi CXCIX. törvény,</w:t>
      </w:r>
    </w:p>
    <w:p w:rsidR="001C16F5" w:rsidRDefault="00590FBC">
      <w:pPr>
        <w:pStyle w:val="Listaszerbekezds"/>
        <w:numPr>
          <w:ilvl w:val="0"/>
          <w:numId w:val="3"/>
        </w:numPr>
      </w:pPr>
      <w:r>
        <w:t>a munka törvénykönyvéről szóló 2012. évi I. törvény,</w:t>
      </w:r>
    </w:p>
    <w:p w:rsidR="001C16F5" w:rsidRDefault="00590FBC">
      <w:pPr>
        <w:pStyle w:val="Listaszerbekezds"/>
        <w:numPr>
          <w:ilvl w:val="0"/>
          <w:numId w:val="3"/>
        </w:numPr>
      </w:pPr>
      <w:r>
        <w:t>az adózás rendjéről szóló 2017. évi CL. törvény,</w:t>
      </w:r>
    </w:p>
    <w:p w:rsidR="001C16F5" w:rsidRDefault="00590FBC">
      <w:pPr>
        <w:pStyle w:val="Listaszerbekezds"/>
        <w:numPr>
          <w:ilvl w:val="0"/>
          <w:numId w:val="3"/>
        </w:numPr>
      </w:pPr>
      <w:r>
        <w:t xml:space="preserve">a számvitelről szóló 2000. </w:t>
      </w:r>
      <w:r>
        <w:t>évi C. törvény,</w:t>
      </w:r>
    </w:p>
    <w:p w:rsidR="001C16F5" w:rsidRDefault="00590FBC">
      <w:pPr>
        <w:pStyle w:val="Listaszerbekezds"/>
        <w:numPr>
          <w:ilvl w:val="0"/>
          <w:numId w:val="3"/>
        </w:numPr>
      </w:pPr>
      <w:r>
        <w:lastRenderedPageBreak/>
        <w:t>az önkormányzati hivatalok egységes irattári tervének kiadásáról szóló 78/2012. (XII. 28.) BM rendelet</w:t>
      </w:r>
    </w:p>
    <w:p w:rsidR="001C16F5" w:rsidRDefault="00590FBC">
      <w:pPr>
        <w:pStyle w:val="Listaszerbekezds"/>
        <w:numPr>
          <w:ilvl w:val="0"/>
          <w:numId w:val="3"/>
        </w:numPr>
      </w:pPr>
      <w:bookmarkStart w:id="22" w:name="__RefHeading___Toc1857_4034726449"/>
      <w:bookmarkEnd w:id="22"/>
      <w:r>
        <w:t>a minősített adat védelméről szóló 2009. évi CLV. törvény,</w:t>
      </w:r>
    </w:p>
    <w:p w:rsidR="001C16F5" w:rsidRDefault="00590FBC">
      <w:pPr>
        <w:pStyle w:val="Listaszerbekezds"/>
        <w:numPr>
          <w:ilvl w:val="0"/>
          <w:numId w:val="3"/>
        </w:numPr>
      </w:pPr>
      <w:bookmarkStart w:id="23" w:name="__RefHeading___Toc1859_4034726449"/>
      <w:bookmarkEnd w:id="23"/>
      <w:r>
        <w:t xml:space="preserve">a köziratokról, a közlevéltárakról és a magánlevéltári anyag védelméről szóló </w:t>
      </w:r>
      <w:r>
        <w:t>1995. évi LXVI. törvény,</w:t>
      </w:r>
    </w:p>
    <w:p w:rsidR="001C16F5" w:rsidRDefault="00590FBC">
      <w:pPr>
        <w:pStyle w:val="Listaszerbekezds"/>
        <w:numPr>
          <w:ilvl w:val="0"/>
          <w:numId w:val="3"/>
        </w:numPr>
      </w:pPr>
      <w:bookmarkStart w:id="24" w:name="__RefHeading___Toc1861_4034726449"/>
      <w:bookmarkEnd w:id="24"/>
      <w:r>
        <w:t>a polgárok személyi adatainak és lakcímének nyilvántartásáról szóló 1992. évi LXVI. törvény,</w:t>
      </w:r>
    </w:p>
    <w:p w:rsidR="001C16F5" w:rsidRDefault="00590FBC">
      <w:pPr>
        <w:pStyle w:val="Listaszerbekezds"/>
        <w:numPr>
          <w:ilvl w:val="0"/>
          <w:numId w:val="3"/>
        </w:numPr>
      </w:pPr>
      <w:r>
        <w:t>a panaszokról és a közérdekű bejelentésekről szóló 2013. évi CLXV. törvény</w:t>
      </w:r>
    </w:p>
    <w:p w:rsidR="001C16F5" w:rsidRDefault="00590FBC">
      <w:r>
        <w:t>vonatkozó rendelkezéseit kell alkalmazni.</w:t>
      </w:r>
    </w:p>
    <w:p w:rsidR="001C16F5" w:rsidRDefault="00590FBC">
      <w:pPr>
        <w:pStyle w:val="Cmsor2"/>
        <w:numPr>
          <w:ilvl w:val="0"/>
          <w:numId w:val="1"/>
        </w:numPr>
      </w:pPr>
      <w:bookmarkStart w:id="25" w:name="__RefHeading___Toc3533_4198034125"/>
      <w:bookmarkStart w:id="26" w:name="_Toc531095543"/>
      <w:bookmarkEnd w:id="25"/>
      <w:r>
        <w:t xml:space="preserve">A Szabályzat </w:t>
      </w:r>
      <w:r>
        <w:t>alkalmazása során használatos alapfogalmak</w:t>
      </w:r>
      <w:bookmarkEnd w:id="26"/>
    </w:p>
    <w:tbl>
      <w:tblPr>
        <w:tblW w:w="5000" w:type="pct"/>
        <w:tblInd w:w="-5" w:type="dxa"/>
        <w:tblLayout w:type="fixed"/>
        <w:tblCellMar>
          <w:top w:w="55" w:type="dxa"/>
          <w:bottom w:w="55" w:type="dxa"/>
        </w:tblCellMar>
        <w:tblLook w:val="04A0" w:firstRow="1" w:lastRow="0" w:firstColumn="1" w:lastColumn="0" w:noHBand="0" w:noVBand="1"/>
      </w:tblPr>
      <w:tblGrid>
        <w:gridCol w:w="2641"/>
        <w:gridCol w:w="7555"/>
      </w:tblGrid>
      <w:tr w:rsidR="001C16F5">
        <w:trPr>
          <w:trHeight w:val="102"/>
        </w:trPr>
        <w:tc>
          <w:tcPr>
            <w:tcW w:w="2643" w:type="dxa"/>
            <w:tcBorders>
              <w:top w:val="single" w:sz="4" w:space="0" w:color="000000"/>
              <w:left w:val="single" w:sz="4" w:space="0" w:color="000000"/>
              <w:bottom w:val="single" w:sz="4" w:space="0" w:color="000000"/>
            </w:tcBorders>
            <w:shd w:val="clear" w:color="auto" w:fill="auto"/>
          </w:tcPr>
          <w:p w:rsidR="001C16F5" w:rsidRDefault="00590FBC">
            <w:pPr>
              <w:pStyle w:val="Tblzattartalom"/>
              <w:widowControl w:val="0"/>
              <w:spacing w:before="0" w:after="0"/>
              <w:jc w:val="left"/>
            </w:pPr>
            <w:r>
              <w:rPr>
                <w:rFonts w:eastAsia="Calibri"/>
                <w:kern w:val="0"/>
                <w:lang w:eastAsia="en-US" w:bidi="ar-SA"/>
              </w:rPr>
              <w:t>Érintett:</w:t>
            </w:r>
          </w:p>
        </w:tc>
        <w:tc>
          <w:tcPr>
            <w:tcW w:w="7562" w:type="dxa"/>
            <w:tcBorders>
              <w:top w:val="single" w:sz="4" w:space="0" w:color="000000"/>
              <w:left w:val="single" w:sz="4" w:space="0" w:color="000000"/>
              <w:bottom w:val="single" w:sz="4" w:space="0" w:color="000000"/>
              <w:right w:val="single" w:sz="4" w:space="0" w:color="000000"/>
            </w:tcBorders>
            <w:shd w:val="clear" w:color="auto" w:fill="auto"/>
          </w:tcPr>
          <w:p w:rsidR="001C16F5" w:rsidRDefault="00590FBC">
            <w:pPr>
              <w:pStyle w:val="Tblzattartalom"/>
              <w:widowControl w:val="0"/>
              <w:spacing w:before="0" w:after="0"/>
            </w:pPr>
            <w:r>
              <w:rPr>
                <w:rFonts w:eastAsia="Calibri"/>
                <w:kern w:val="0"/>
                <w:lang w:eastAsia="en-US" w:bidi="ar-SA"/>
              </w:rPr>
              <w:t>Bármely információ alapján azonosított vagy azonosítható természetes személy.</w:t>
            </w:r>
          </w:p>
        </w:tc>
      </w:tr>
      <w:tr w:rsidR="001C16F5">
        <w:trPr>
          <w:trHeight w:val="308"/>
        </w:trPr>
        <w:tc>
          <w:tcPr>
            <w:tcW w:w="2643" w:type="dxa"/>
            <w:tcBorders>
              <w:left w:val="single" w:sz="4" w:space="0" w:color="000000"/>
              <w:bottom w:val="single" w:sz="4" w:space="0" w:color="000000"/>
            </w:tcBorders>
            <w:shd w:val="clear" w:color="auto" w:fill="auto"/>
          </w:tcPr>
          <w:p w:rsidR="001C16F5" w:rsidRDefault="00590FBC">
            <w:pPr>
              <w:pStyle w:val="Tblzattartalom"/>
              <w:widowControl w:val="0"/>
              <w:spacing w:before="0" w:after="0"/>
              <w:jc w:val="left"/>
            </w:pPr>
            <w:r>
              <w:rPr>
                <w:rFonts w:eastAsia="Calibri"/>
                <w:kern w:val="0"/>
                <w:lang w:eastAsia="en-US" w:bidi="ar-SA"/>
              </w:rPr>
              <w:t>Személyes adat:</w:t>
            </w:r>
          </w:p>
        </w:tc>
        <w:tc>
          <w:tcPr>
            <w:tcW w:w="7562" w:type="dxa"/>
            <w:tcBorders>
              <w:left w:val="single" w:sz="4" w:space="0" w:color="000000"/>
              <w:bottom w:val="single" w:sz="4" w:space="0" w:color="000000"/>
              <w:right w:val="single" w:sz="4" w:space="0" w:color="000000"/>
            </w:tcBorders>
            <w:shd w:val="clear" w:color="auto" w:fill="auto"/>
          </w:tcPr>
          <w:p w:rsidR="001C16F5" w:rsidRDefault="00590FBC">
            <w:pPr>
              <w:pStyle w:val="Tblzattartalom"/>
              <w:widowControl w:val="0"/>
              <w:spacing w:before="0" w:after="0"/>
            </w:pPr>
            <w:r>
              <w:rPr>
                <w:rFonts w:eastAsia="Calibri"/>
                <w:kern w:val="0"/>
                <w:lang w:eastAsia="en-US" w:bidi="ar-SA"/>
              </w:rPr>
              <w:t>Az érintettre vonatkozó bármely információ.</w:t>
            </w:r>
          </w:p>
        </w:tc>
      </w:tr>
      <w:tr w:rsidR="001C16F5">
        <w:trPr>
          <w:trHeight w:val="1222"/>
        </w:trPr>
        <w:tc>
          <w:tcPr>
            <w:tcW w:w="2643" w:type="dxa"/>
            <w:tcBorders>
              <w:left w:val="single" w:sz="4" w:space="0" w:color="000000"/>
              <w:bottom w:val="single" w:sz="4" w:space="0" w:color="000000"/>
            </w:tcBorders>
            <w:shd w:val="clear" w:color="auto" w:fill="auto"/>
          </w:tcPr>
          <w:p w:rsidR="001C16F5" w:rsidRDefault="00590FBC">
            <w:pPr>
              <w:pStyle w:val="Tblzattartalom"/>
              <w:widowControl w:val="0"/>
              <w:spacing w:before="0" w:after="0"/>
              <w:jc w:val="left"/>
            </w:pPr>
            <w:r>
              <w:rPr>
                <w:rFonts w:eastAsia="Calibri"/>
                <w:kern w:val="0"/>
                <w:lang w:eastAsia="en-US" w:bidi="ar-SA"/>
              </w:rPr>
              <w:t>Azonosítható természetes személy:</w:t>
            </w:r>
          </w:p>
        </w:tc>
        <w:tc>
          <w:tcPr>
            <w:tcW w:w="7562" w:type="dxa"/>
            <w:tcBorders>
              <w:left w:val="single" w:sz="4" w:space="0" w:color="000000"/>
              <w:bottom w:val="single" w:sz="4" w:space="0" w:color="000000"/>
              <w:right w:val="single" w:sz="4" w:space="0" w:color="000000"/>
            </w:tcBorders>
            <w:shd w:val="clear" w:color="auto" w:fill="auto"/>
          </w:tcPr>
          <w:p w:rsidR="001C16F5" w:rsidRDefault="00590FBC">
            <w:pPr>
              <w:pStyle w:val="Tblzattartalom"/>
              <w:widowControl w:val="0"/>
              <w:spacing w:before="0" w:after="0"/>
            </w:pPr>
            <w:r>
              <w:rPr>
                <w:rFonts w:eastAsia="Calibri"/>
                <w:kern w:val="0"/>
                <w:lang w:eastAsia="en-US" w:bidi="ar-SA"/>
              </w:rPr>
              <w:t>Az a természetes személy, aki</w:t>
            </w:r>
            <w:r>
              <w:rPr>
                <w:rFonts w:eastAsia="Calibri"/>
                <w:kern w:val="0"/>
                <w:lang w:eastAsia="en-US" w:bidi="ar-SA"/>
              </w:rPr>
              <w:t xml:space="preserve"> közvetlen vagy közvetett módon, különösen valamely azonosító, például név, azonosító szám, helymeghatározó adat, online azonosító vagy a természetes személy fizikai, fiziológiai, genetikai, szellemi, gazdasági, kulturális vagy szociális azonosságára vonat</w:t>
            </w:r>
            <w:r>
              <w:rPr>
                <w:rFonts w:eastAsia="Calibri"/>
                <w:kern w:val="0"/>
                <w:lang w:eastAsia="en-US" w:bidi="ar-SA"/>
              </w:rPr>
              <w:t>kozó egy vagy több tényező alapján azonosítható.</w:t>
            </w:r>
          </w:p>
        </w:tc>
      </w:tr>
      <w:tr w:rsidR="001C16F5">
        <w:trPr>
          <w:trHeight w:val="458"/>
        </w:trPr>
        <w:tc>
          <w:tcPr>
            <w:tcW w:w="2643" w:type="dxa"/>
            <w:tcBorders>
              <w:left w:val="single" w:sz="4" w:space="0" w:color="000000"/>
              <w:bottom w:val="single" w:sz="4" w:space="0" w:color="000000"/>
            </w:tcBorders>
            <w:shd w:val="clear" w:color="auto" w:fill="auto"/>
          </w:tcPr>
          <w:p w:rsidR="001C16F5" w:rsidRDefault="00590FBC">
            <w:pPr>
              <w:pStyle w:val="Tblzattartalom"/>
              <w:widowControl w:val="0"/>
              <w:spacing w:before="0" w:after="0"/>
              <w:jc w:val="left"/>
            </w:pPr>
            <w:r>
              <w:rPr>
                <w:rFonts w:eastAsia="Calibri"/>
                <w:kern w:val="0"/>
                <w:lang w:eastAsia="en-US" w:bidi="ar-SA"/>
              </w:rPr>
              <w:t>Adatkezelő:</w:t>
            </w:r>
          </w:p>
        </w:tc>
        <w:tc>
          <w:tcPr>
            <w:tcW w:w="7562" w:type="dxa"/>
            <w:tcBorders>
              <w:left w:val="single" w:sz="4" w:space="0" w:color="000000"/>
              <w:bottom w:val="single" w:sz="4" w:space="0" w:color="000000"/>
              <w:right w:val="single" w:sz="4" w:space="0" w:color="000000"/>
            </w:tcBorders>
            <w:shd w:val="clear" w:color="auto" w:fill="auto"/>
          </w:tcPr>
          <w:p w:rsidR="001C16F5" w:rsidRDefault="00590FBC">
            <w:pPr>
              <w:pStyle w:val="Tblzattartalom"/>
              <w:widowControl w:val="0"/>
              <w:spacing w:before="0" w:after="0"/>
            </w:pPr>
            <w:r>
              <w:rPr>
                <w:rFonts w:eastAsia="Calibri"/>
                <w:kern w:val="0"/>
                <w:lang w:eastAsia="en-US" w:bidi="ar-SA"/>
              </w:rPr>
              <w:t xml:space="preserve">Az a természetes vagy jogi személy, illetve jogi személyiséggel nem rendelkező szervezet, aki vagy amely – törvényben vagy a az Európai Unió kötelező jogi aktusában (GDPR) meghatározott keretek </w:t>
            </w:r>
            <w:r>
              <w:rPr>
                <w:rFonts w:eastAsia="Calibri"/>
                <w:kern w:val="0"/>
                <w:lang w:eastAsia="en-US" w:bidi="ar-SA"/>
              </w:rPr>
              <w:t>között – önállóan vagy másokkal együtt az adat kezelésének célját meghatározza, az adatkezelésre (beleértve a felhasznált eszközt) vonatkozó döntéseket meghozza és végrehajtja, vagy az adatfeldolgozóval végrehajtatja.</w:t>
            </w:r>
          </w:p>
        </w:tc>
      </w:tr>
      <w:tr w:rsidR="001C16F5">
        <w:trPr>
          <w:trHeight w:val="2035"/>
        </w:trPr>
        <w:tc>
          <w:tcPr>
            <w:tcW w:w="2643" w:type="dxa"/>
            <w:tcBorders>
              <w:left w:val="single" w:sz="4" w:space="0" w:color="000000"/>
              <w:bottom w:val="single" w:sz="4" w:space="0" w:color="000000"/>
            </w:tcBorders>
            <w:shd w:val="clear" w:color="auto" w:fill="auto"/>
          </w:tcPr>
          <w:p w:rsidR="001C16F5" w:rsidRDefault="00590FBC">
            <w:pPr>
              <w:pStyle w:val="Tblzattartalom"/>
              <w:widowControl w:val="0"/>
              <w:spacing w:before="0" w:after="0"/>
              <w:jc w:val="left"/>
            </w:pPr>
            <w:r>
              <w:rPr>
                <w:rFonts w:eastAsia="Calibri"/>
                <w:kern w:val="0"/>
                <w:lang w:eastAsia="en-US" w:bidi="ar-SA"/>
              </w:rPr>
              <w:t>Adatkezelés:</w:t>
            </w:r>
          </w:p>
        </w:tc>
        <w:tc>
          <w:tcPr>
            <w:tcW w:w="7562" w:type="dxa"/>
            <w:tcBorders>
              <w:left w:val="single" w:sz="4" w:space="0" w:color="000000"/>
              <w:bottom w:val="single" w:sz="4" w:space="0" w:color="000000"/>
              <w:right w:val="single" w:sz="4" w:space="0" w:color="000000"/>
            </w:tcBorders>
            <w:shd w:val="clear" w:color="auto" w:fill="auto"/>
          </w:tcPr>
          <w:p w:rsidR="001C16F5" w:rsidRDefault="00590FBC">
            <w:pPr>
              <w:pStyle w:val="Tblzattartalom"/>
              <w:widowControl w:val="0"/>
              <w:spacing w:before="0" w:after="0"/>
            </w:pPr>
            <w:r>
              <w:rPr>
                <w:rFonts w:eastAsia="Calibri"/>
                <w:kern w:val="0"/>
                <w:lang w:eastAsia="en-US" w:bidi="ar-SA"/>
              </w:rPr>
              <w:t xml:space="preserve">Az alkalmazott </w:t>
            </w:r>
            <w:r>
              <w:rPr>
                <w:rFonts w:eastAsia="Calibri"/>
                <w:kern w:val="0"/>
                <w:lang w:eastAsia="en-US" w:bidi="ar-SA"/>
              </w:rPr>
              <w:t>eljárástól függetlenül az adaton végzett bármely művelet vagy a műveletek összessége, így különösen gyűjtése, felvétele, rögzítése, rendszerezése, tárolása, megváltoztatása, felhasználása, lekérdezése, továbbítása, nyilvánosságra hozatala, összehangolása v</w:t>
            </w:r>
            <w:r>
              <w:rPr>
                <w:rFonts w:eastAsia="Calibri"/>
                <w:kern w:val="0"/>
                <w:lang w:eastAsia="en-US" w:bidi="ar-SA"/>
              </w:rPr>
              <w:t>agy összekapcsolása, zárolása, törlése és megsemmisítése, valamint az adat további felhasználásának megakadályozása, fénykép-, hang- vagy képfelvétel készítése, valamint a személy azonosítására alkalmas fizikai jellemzők (pl. ujj- vagy tenyérnyomat, DNS-mi</w:t>
            </w:r>
            <w:r>
              <w:rPr>
                <w:rFonts w:eastAsia="Calibri"/>
                <w:kern w:val="0"/>
                <w:lang w:eastAsia="en-US" w:bidi="ar-SA"/>
              </w:rPr>
              <w:t>nta, íriszkép) rögzítése.</w:t>
            </w:r>
          </w:p>
        </w:tc>
      </w:tr>
      <w:tr w:rsidR="001C16F5">
        <w:trPr>
          <w:trHeight w:val="140"/>
        </w:trPr>
        <w:tc>
          <w:tcPr>
            <w:tcW w:w="2643" w:type="dxa"/>
            <w:tcBorders>
              <w:left w:val="single" w:sz="4" w:space="0" w:color="000000"/>
              <w:bottom w:val="single" w:sz="4" w:space="0" w:color="000000"/>
            </w:tcBorders>
            <w:shd w:val="clear" w:color="auto" w:fill="auto"/>
          </w:tcPr>
          <w:p w:rsidR="001C16F5" w:rsidRDefault="00590FBC">
            <w:pPr>
              <w:pStyle w:val="Tblzattartalom"/>
              <w:widowControl w:val="0"/>
              <w:spacing w:before="0" w:after="0"/>
              <w:jc w:val="left"/>
            </w:pPr>
            <w:r>
              <w:rPr>
                <w:rFonts w:eastAsia="Calibri"/>
                <w:kern w:val="0"/>
                <w:lang w:eastAsia="en-US" w:bidi="ar-SA"/>
              </w:rPr>
              <w:t>Adatállomány:</w:t>
            </w:r>
          </w:p>
        </w:tc>
        <w:tc>
          <w:tcPr>
            <w:tcW w:w="7562" w:type="dxa"/>
            <w:tcBorders>
              <w:left w:val="single" w:sz="4" w:space="0" w:color="000000"/>
              <w:bottom w:val="single" w:sz="4" w:space="0" w:color="000000"/>
              <w:right w:val="single" w:sz="4" w:space="0" w:color="000000"/>
            </w:tcBorders>
            <w:shd w:val="clear" w:color="auto" w:fill="auto"/>
          </w:tcPr>
          <w:p w:rsidR="001C16F5" w:rsidRDefault="00590FBC">
            <w:pPr>
              <w:pStyle w:val="Tblzattartalom"/>
              <w:widowControl w:val="0"/>
              <w:spacing w:before="0" w:after="0"/>
            </w:pPr>
            <w:r>
              <w:rPr>
                <w:rFonts w:eastAsia="Calibri"/>
                <w:kern w:val="0"/>
                <w:lang w:eastAsia="en-US" w:bidi="ar-SA"/>
              </w:rPr>
              <w:t>Az egy nyilvántartásban kezelt adatok összessége.</w:t>
            </w:r>
          </w:p>
        </w:tc>
      </w:tr>
      <w:tr w:rsidR="001C16F5">
        <w:trPr>
          <w:trHeight w:val="480"/>
        </w:trPr>
        <w:tc>
          <w:tcPr>
            <w:tcW w:w="2643" w:type="dxa"/>
            <w:tcBorders>
              <w:left w:val="single" w:sz="4" w:space="0" w:color="000000"/>
              <w:bottom w:val="single" w:sz="4" w:space="0" w:color="000000"/>
            </w:tcBorders>
            <w:shd w:val="clear" w:color="auto" w:fill="auto"/>
          </w:tcPr>
          <w:p w:rsidR="001C16F5" w:rsidRDefault="00590FBC">
            <w:pPr>
              <w:pStyle w:val="Tblzattartalom"/>
              <w:widowControl w:val="0"/>
              <w:spacing w:before="0" w:after="0"/>
              <w:jc w:val="left"/>
            </w:pPr>
            <w:r>
              <w:rPr>
                <w:rFonts w:eastAsia="Calibri"/>
                <w:kern w:val="0"/>
                <w:lang w:eastAsia="en-US" w:bidi="ar-SA"/>
              </w:rPr>
              <w:t>Adatfeldolgozás:</w:t>
            </w:r>
          </w:p>
        </w:tc>
        <w:tc>
          <w:tcPr>
            <w:tcW w:w="7562" w:type="dxa"/>
            <w:tcBorders>
              <w:left w:val="single" w:sz="4" w:space="0" w:color="000000"/>
              <w:bottom w:val="single" w:sz="4" w:space="0" w:color="000000"/>
              <w:right w:val="single" w:sz="4" w:space="0" w:color="000000"/>
            </w:tcBorders>
            <w:shd w:val="clear" w:color="auto" w:fill="auto"/>
          </w:tcPr>
          <w:p w:rsidR="001C16F5" w:rsidRDefault="00590FBC">
            <w:pPr>
              <w:pStyle w:val="Tblzattartalom"/>
              <w:widowControl w:val="0"/>
              <w:spacing w:before="0" w:after="0"/>
            </w:pPr>
            <w:r>
              <w:rPr>
                <w:rFonts w:eastAsia="Calibri"/>
                <w:kern w:val="0"/>
                <w:lang w:eastAsia="en-US" w:bidi="ar-SA"/>
              </w:rPr>
              <w:t>Az adatkezelő megbízásából vagy rendelkezése alapján eljáró adatfeldolgozó által végzett adatkezelési műveletek összessége.</w:t>
            </w:r>
          </w:p>
        </w:tc>
      </w:tr>
      <w:tr w:rsidR="001C16F5">
        <w:trPr>
          <w:trHeight w:val="522"/>
        </w:trPr>
        <w:tc>
          <w:tcPr>
            <w:tcW w:w="2643" w:type="dxa"/>
            <w:tcBorders>
              <w:left w:val="single" w:sz="4" w:space="0" w:color="000000"/>
              <w:bottom w:val="single" w:sz="4" w:space="0" w:color="000000"/>
            </w:tcBorders>
            <w:shd w:val="clear" w:color="auto" w:fill="auto"/>
          </w:tcPr>
          <w:p w:rsidR="001C16F5" w:rsidRDefault="00590FBC">
            <w:pPr>
              <w:pStyle w:val="Tblzattartalom"/>
              <w:widowControl w:val="0"/>
              <w:spacing w:before="0" w:after="0"/>
              <w:jc w:val="left"/>
            </w:pPr>
            <w:r>
              <w:rPr>
                <w:rFonts w:eastAsia="Calibri"/>
                <w:kern w:val="0"/>
                <w:lang w:eastAsia="en-US" w:bidi="ar-SA"/>
              </w:rPr>
              <w:t xml:space="preserve">Adatkezelés </w:t>
            </w:r>
            <w:r>
              <w:rPr>
                <w:rFonts w:eastAsia="Calibri"/>
                <w:kern w:val="0"/>
                <w:lang w:eastAsia="en-US" w:bidi="ar-SA"/>
              </w:rPr>
              <w:t>korlátozása:</w:t>
            </w:r>
          </w:p>
        </w:tc>
        <w:tc>
          <w:tcPr>
            <w:tcW w:w="7562" w:type="dxa"/>
            <w:tcBorders>
              <w:left w:val="single" w:sz="4" w:space="0" w:color="000000"/>
              <w:bottom w:val="single" w:sz="4" w:space="0" w:color="000000"/>
              <w:right w:val="single" w:sz="4" w:space="0" w:color="000000"/>
            </w:tcBorders>
            <w:shd w:val="clear" w:color="auto" w:fill="auto"/>
          </w:tcPr>
          <w:p w:rsidR="001C16F5" w:rsidRDefault="00590FBC">
            <w:pPr>
              <w:pStyle w:val="Tblzattartalom"/>
              <w:widowControl w:val="0"/>
              <w:spacing w:before="0" w:after="0"/>
            </w:pPr>
            <w:r>
              <w:rPr>
                <w:rFonts w:eastAsia="Calibri"/>
                <w:kern w:val="0"/>
                <w:lang w:eastAsia="en-US" w:bidi="ar-SA"/>
              </w:rPr>
              <w:t>A tárolt adat zárolása az adat további kezelésének korlátozása céljából történő megjelölése útján.</w:t>
            </w:r>
          </w:p>
        </w:tc>
      </w:tr>
      <w:tr w:rsidR="001C16F5">
        <w:trPr>
          <w:trHeight w:val="1003"/>
        </w:trPr>
        <w:tc>
          <w:tcPr>
            <w:tcW w:w="2643" w:type="dxa"/>
            <w:tcBorders>
              <w:left w:val="single" w:sz="4" w:space="0" w:color="000000"/>
              <w:bottom w:val="single" w:sz="4" w:space="0" w:color="000000"/>
            </w:tcBorders>
            <w:shd w:val="clear" w:color="auto" w:fill="auto"/>
          </w:tcPr>
          <w:p w:rsidR="001C16F5" w:rsidRDefault="00590FBC">
            <w:pPr>
              <w:pStyle w:val="Tblzattartalom"/>
              <w:widowControl w:val="0"/>
              <w:spacing w:before="0" w:after="0"/>
              <w:jc w:val="left"/>
            </w:pPr>
            <w:r>
              <w:rPr>
                <w:rFonts w:eastAsia="Calibri"/>
                <w:kern w:val="0"/>
                <w:lang w:eastAsia="en-US" w:bidi="ar-SA"/>
              </w:rPr>
              <w:t>Adatfeldolgozó:</w:t>
            </w:r>
          </w:p>
        </w:tc>
        <w:tc>
          <w:tcPr>
            <w:tcW w:w="7562" w:type="dxa"/>
            <w:tcBorders>
              <w:left w:val="single" w:sz="4" w:space="0" w:color="000000"/>
              <w:bottom w:val="single" w:sz="4" w:space="0" w:color="000000"/>
              <w:right w:val="single" w:sz="4" w:space="0" w:color="000000"/>
            </w:tcBorders>
            <w:shd w:val="clear" w:color="auto" w:fill="auto"/>
          </w:tcPr>
          <w:p w:rsidR="001C16F5" w:rsidRDefault="00590FBC">
            <w:pPr>
              <w:pStyle w:val="Tblzattartalom"/>
              <w:widowControl w:val="0"/>
              <w:spacing w:before="0" w:after="0"/>
            </w:pPr>
            <w:r>
              <w:rPr>
                <w:rFonts w:eastAsia="Calibri"/>
                <w:kern w:val="0"/>
                <w:lang w:eastAsia="en-US" w:bidi="ar-SA"/>
              </w:rPr>
              <w:t xml:space="preserve">Az a természetes vagy jogi személy, illetve jogi személyiséggel nem rendelkező szervezet, aki vagy amely – törvényben vagy az </w:t>
            </w:r>
            <w:r>
              <w:rPr>
                <w:rFonts w:eastAsia="Calibri"/>
                <w:kern w:val="0"/>
                <w:lang w:eastAsia="en-US" w:bidi="ar-SA"/>
              </w:rPr>
              <w:t>Európai Unió kötelező jogi aktusában (GDPR) meghatározott keretek között és feltételekkel – az adatkezelő megbízásából vagy rendelkezése alapján személyes adatokat kezel.</w:t>
            </w:r>
          </w:p>
        </w:tc>
      </w:tr>
      <w:tr w:rsidR="001C16F5">
        <w:trPr>
          <w:trHeight w:val="1019"/>
        </w:trPr>
        <w:tc>
          <w:tcPr>
            <w:tcW w:w="2643" w:type="dxa"/>
            <w:tcBorders>
              <w:left w:val="single" w:sz="4" w:space="0" w:color="000000"/>
              <w:bottom w:val="single" w:sz="4" w:space="0" w:color="000000"/>
            </w:tcBorders>
            <w:shd w:val="clear" w:color="auto" w:fill="auto"/>
          </w:tcPr>
          <w:p w:rsidR="001C16F5" w:rsidRDefault="00590FBC">
            <w:pPr>
              <w:pStyle w:val="Tblzattartalom"/>
              <w:widowControl w:val="0"/>
              <w:spacing w:before="0" w:after="0"/>
              <w:jc w:val="left"/>
            </w:pPr>
            <w:r>
              <w:rPr>
                <w:rFonts w:eastAsia="Calibri"/>
                <w:kern w:val="0"/>
                <w:lang w:eastAsia="en-US" w:bidi="ar-SA"/>
              </w:rPr>
              <w:t>Adatvédelmi incidens:</w:t>
            </w:r>
          </w:p>
        </w:tc>
        <w:tc>
          <w:tcPr>
            <w:tcW w:w="7562" w:type="dxa"/>
            <w:tcBorders>
              <w:left w:val="single" w:sz="4" w:space="0" w:color="000000"/>
              <w:bottom w:val="single" w:sz="4" w:space="0" w:color="000000"/>
              <w:right w:val="single" w:sz="4" w:space="0" w:color="000000"/>
            </w:tcBorders>
            <w:shd w:val="clear" w:color="auto" w:fill="auto"/>
          </w:tcPr>
          <w:p w:rsidR="001C16F5" w:rsidRDefault="00590FBC">
            <w:pPr>
              <w:pStyle w:val="Tblzattartalom"/>
              <w:widowControl w:val="0"/>
              <w:spacing w:before="0" w:after="0"/>
            </w:pPr>
            <w:r>
              <w:rPr>
                <w:rFonts w:eastAsia="Calibri"/>
                <w:kern w:val="0"/>
                <w:lang w:eastAsia="en-US" w:bidi="ar-SA"/>
              </w:rPr>
              <w:t>Az adatbiztonság olyan sérelme, amely a továbbított, tárolt va</w:t>
            </w:r>
            <w:r>
              <w:rPr>
                <w:rFonts w:eastAsia="Calibri"/>
                <w:kern w:val="0"/>
                <w:lang w:eastAsia="en-US" w:bidi="ar-SA"/>
              </w:rPr>
              <w:t>gy más módon kezelt személyes adatok véletlen vagy jogellenes megsemmisülését, elvesztését, módosulását, jogosulatlan továbbítását vagy nyilvánosságra hozatalát, vagy az azokhoz való jogosulatlan hozzáférést eredményezi.</w:t>
            </w:r>
          </w:p>
        </w:tc>
      </w:tr>
      <w:tr w:rsidR="001C16F5">
        <w:trPr>
          <w:trHeight w:val="240"/>
        </w:trPr>
        <w:tc>
          <w:tcPr>
            <w:tcW w:w="2643" w:type="dxa"/>
            <w:tcBorders>
              <w:left w:val="single" w:sz="4" w:space="0" w:color="000000"/>
              <w:bottom w:val="single" w:sz="4" w:space="0" w:color="000000"/>
            </w:tcBorders>
            <w:shd w:val="clear" w:color="auto" w:fill="auto"/>
          </w:tcPr>
          <w:p w:rsidR="001C16F5" w:rsidRDefault="00590FBC">
            <w:pPr>
              <w:pStyle w:val="Tblzattartalom"/>
              <w:widowControl w:val="0"/>
              <w:spacing w:before="0" w:after="0"/>
              <w:jc w:val="left"/>
            </w:pPr>
            <w:r>
              <w:rPr>
                <w:rFonts w:eastAsia="Calibri"/>
                <w:kern w:val="0"/>
                <w:lang w:eastAsia="en-US" w:bidi="ar-SA"/>
              </w:rPr>
              <w:t>Adatmegsemmisítés:</w:t>
            </w:r>
          </w:p>
        </w:tc>
        <w:tc>
          <w:tcPr>
            <w:tcW w:w="7562" w:type="dxa"/>
            <w:tcBorders>
              <w:left w:val="single" w:sz="4" w:space="0" w:color="000000"/>
              <w:bottom w:val="single" w:sz="4" w:space="0" w:color="000000"/>
              <w:right w:val="single" w:sz="4" w:space="0" w:color="000000"/>
            </w:tcBorders>
            <w:shd w:val="clear" w:color="auto" w:fill="auto"/>
          </w:tcPr>
          <w:p w:rsidR="001C16F5" w:rsidRDefault="00590FBC">
            <w:pPr>
              <w:pStyle w:val="Tblzattartalom"/>
              <w:widowControl w:val="0"/>
              <w:spacing w:before="0" w:after="0"/>
            </w:pPr>
            <w:r>
              <w:rPr>
                <w:rFonts w:eastAsia="Calibri"/>
                <w:kern w:val="0"/>
                <w:lang w:eastAsia="en-US" w:bidi="ar-SA"/>
              </w:rPr>
              <w:t xml:space="preserve">Az adatot </w:t>
            </w:r>
            <w:r>
              <w:rPr>
                <w:rFonts w:eastAsia="Calibri"/>
                <w:kern w:val="0"/>
                <w:lang w:eastAsia="en-US" w:bidi="ar-SA"/>
              </w:rPr>
              <w:t>tartalmazó adathordozó teljes fizikai megsemmisítése.</w:t>
            </w:r>
          </w:p>
        </w:tc>
      </w:tr>
      <w:tr w:rsidR="001C16F5">
        <w:trPr>
          <w:trHeight w:val="37"/>
        </w:trPr>
        <w:tc>
          <w:tcPr>
            <w:tcW w:w="2643" w:type="dxa"/>
            <w:tcBorders>
              <w:left w:val="single" w:sz="4" w:space="0" w:color="000000"/>
              <w:bottom w:val="single" w:sz="4" w:space="0" w:color="000000"/>
            </w:tcBorders>
            <w:shd w:val="clear" w:color="auto" w:fill="auto"/>
          </w:tcPr>
          <w:p w:rsidR="001C16F5" w:rsidRDefault="00590FBC">
            <w:pPr>
              <w:pStyle w:val="Tblzattartalom"/>
              <w:widowControl w:val="0"/>
              <w:spacing w:before="0" w:after="0"/>
              <w:jc w:val="left"/>
            </w:pPr>
            <w:r>
              <w:rPr>
                <w:rFonts w:eastAsia="Calibri"/>
                <w:kern w:val="0"/>
                <w:lang w:eastAsia="en-US" w:bidi="ar-SA"/>
              </w:rPr>
              <w:t>Adattovábbítás:</w:t>
            </w:r>
          </w:p>
        </w:tc>
        <w:tc>
          <w:tcPr>
            <w:tcW w:w="7562" w:type="dxa"/>
            <w:tcBorders>
              <w:left w:val="single" w:sz="4" w:space="0" w:color="000000"/>
              <w:bottom w:val="single" w:sz="4" w:space="0" w:color="000000"/>
              <w:right w:val="single" w:sz="4" w:space="0" w:color="000000"/>
            </w:tcBorders>
            <w:shd w:val="clear" w:color="auto" w:fill="auto"/>
          </w:tcPr>
          <w:p w:rsidR="001C16F5" w:rsidRDefault="00590FBC">
            <w:pPr>
              <w:pStyle w:val="Tblzattartalom"/>
              <w:widowControl w:val="0"/>
              <w:spacing w:before="0" w:after="0"/>
            </w:pPr>
            <w:r>
              <w:rPr>
                <w:rFonts w:eastAsia="Calibri"/>
                <w:kern w:val="0"/>
                <w:lang w:eastAsia="en-US" w:bidi="ar-SA"/>
              </w:rPr>
              <w:t>Az adat meghatározott harmadik személy számára történő hozzáférhetővé tétele.</w:t>
            </w:r>
          </w:p>
        </w:tc>
      </w:tr>
      <w:tr w:rsidR="001C16F5">
        <w:trPr>
          <w:trHeight w:val="498"/>
        </w:trPr>
        <w:tc>
          <w:tcPr>
            <w:tcW w:w="2643" w:type="dxa"/>
            <w:tcBorders>
              <w:left w:val="single" w:sz="4" w:space="0" w:color="000000"/>
              <w:bottom w:val="single" w:sz="4" w:space="0" w:color="000000"/>
            </w:tcBorders>
            <w:shd w:val="clear" w:color="auto" w:fill="auto"/>
          </w:tcPr>
          <w:p w:rsidR="001C16F5" w:rsidRDefault="00590FBC">
            <w:pPr>
              <w:pStyle w:val="Tblzattartalom"/>
              <w:widowControl w:val="0"/>
              <w:spacing w:before="0" w:after="0"/>
              <w:jc w:val="left"/>
            </w:pPr>
            <w:r>
              <w:rPr>
                <w:rFonts w:eastAsia="Calibri"/>
                <w:kern w:val="0"/>
                <w:lang w:eastAsia="en-US" w:bidi="ar-SA"/>
              </w:rPr>
              <w:t>Adattörlés:</w:t>
            </w:r>
          </w:p>
        </w:tc>
        <w:tc>
          <w:tcPr>
            <w:tcW w:w="7562" w:type="dxa"/>
            <w:tcBorders>
              <w:left w:val="single" w:sz="4" w:space="0" w:color="000000"/>
              <w:bottom w:val="single" w:sz="4" w:space="0" w:color="000000"/>
              <w:right w:val="single" w:sz="4" w:space="0" w:color="000000"/>
            </w:tcBorders>
            <w:shd w:val="clear" w:color="auto" w:fill="auto"/>
          </w:tcPr>
          <w:p w:rsidR="001C16F5" w:rsidRDefault="00590FBC">
            <w:pPr>
              <w:pStyle w:val="Tblzattartalom"/>
              <w:widowControl w:val="0"/>
              <w:spacing w:before="0" w:after="0"/>
            </w:pPr>
            <w:r>
              <w:rPr>
                <w:rFonts w:eastAsia="Calibri"/>
                <w:kern w:val="0"/>
                <w:lang w:eastAsia="en-US" w:bidi="ar-SA"/>
              </w:rPr>
              <w:t>Az adat felismerhetetlenné tétele oly módon, hogy a helyreállítása többé nem lehetséges.</w:t>
            </w:r>
          </w:p>
        </w:tc>
      </w:tr>
      <w:tr w:rsidR="001C16F5">
        <w:trPr>
          <w:trHeight w:val="1163"/>
        </w:trPr>
        <w:tc>
          <w:tcPr>
            <w:tcW w:w="2643" w:type="dxa"/>
            <w:tcBorders>
              <w:top w:val="single" w:sz="4" w:space="0" w:color="000000"/>
              <w:left w:val="single" w:sz="4" w:space="0" w:color="000000"/>
              <w:bottom w:val="single" w:sz="4" w:space="0" w:color="000000"/>
            </w:tcBorders>
            <w:shd w:val="clear" w:color="auto" w:fill="auto"/>
          </w:tcPr>
          <w:p w:rsidR="001C16F5" w:rsidRDefault="00590FBC">
            <w:pPr>
              <w:pStyle w:val="Tblzattartalom"/>
              <w:widowControl w:val="0"/>
              <w:spacing w:before="0" w:after="0"/>
              <w:jc w:val="left"/>
            </w:pPr>
            <w:r>
              <w:rPr>
                <w:rFonts w:eastAsia="Calibri"/>
                <w:kern w:val="0"/>
                <w:lang w:eastAsia="en-US" w:bidi="ar-SA"/>
              </w:rPr>
              <w:lastRenderedPageBreak/>
              <w:t>Álnevesítés:</w:t>
            </w:r>
          </w:p>
        </w:tc>
        <w:tc>
          <w:tcPr>
            <w:tcW w:w="7562" w:type="dxa"/>
            <w:tcBorders>
              <w:top w:val="single" w:sz="4" w:space="0" w:color="000000"/>
              <w:left w:val="single" w:sz="4" w:space="0" w:color="000000"/>
              <w:bottom w:val="single" w:sz="4" w:space="0" w:color="000000"/>
              <w:right w:val="single" w:sz="4" w:space="0" w:color="000000"/>
            </w:tcBorders>
            <w:shd w:val="clear" w:color="auto" w:fill="auto"/>
          </w:tcPr>
          <w:p w:rsidR="001C16F5" w:rsidRDefault="00590FBC">
            <w:pPr>
              <w:pStyle w:val="Tblzattartalom"/>
              <w:widowControl w:val="0"/>
              <w:spacing w:before="0" w:after="0"/>
            </w:pPr>
            <w:r>
              <w:rPr>
                <w:rFonts w:eastAsia="Calibri"/>
                <w:kern w:val="0"/>
                <w:lang w:eastAsia="en-US" w:bidi="ar-SA"/>
              </w:rPr>
              <w:t xml:space="preserve">Személyes adat olyan módon történő kezelése, amely – a személyes adattól elkülönítve tárolt – további információ felhasználása nélkül megállapíthatatlanná teszi, hogy a személyes adat mely érintettre vonatkozik, valamint műszaki és szervezési </w:t>
            </w:r>
            <w:r>
              <w:rPr>
                <w:rFonts w:eastAsia="Calibri"/>
                <w:kern w:val="0"/>
                <w:lang w:eastAsia="en-US" w:bidi="ar-SA"/>
              </w:rPr>
              <w:t>intézkedések megtételével biztosítja, hogy azt azonosított vagy azonosítható természetes személyhez ne lehessen kapcsolni.</w:t>
            </w:r>
          </w:p>
        </w:tc>
      </w:tr>
      <w:tr w:rsidR="001C16F5">
        <w:trPr>
          <w:trHeight w:val="849"/>
        </w:trPr>
        <w:tc>
          <w:tcPr>
            <w:tcW w:w="2643" w:type="dxa"/>
            <w:tcBorders>
              <w:left w:val="single" w:sz="4" w:space="0" w:color="000000"/>
              <w:bottom w:val="single" w:sz="4" w:space="0" w:color="000000"/>
            </w:tcBorders>
            <w:shd w:val="clear" w:color="auto" w:fill="auto"/>
          </w:tcPr>
          <w:p w:rsidR="001C16F5" w:rsidRDefault="00590FBC">
            <w:pPr>
              <w:pStyle w:val="Tblzattartalom"/>
              <w:widowControl w:val="0"/>
              <w:spacing w:before="0" w:after="0"/>
              <w:jc w:val="left"/>
            </w:pPr>
            <w:r>
              <w:rPr>
                <w:rFonts w:eastAsia="Calibri"/>
                <w:kern w:val="0"/>
                <w:lang w:eastAsia="en-US" w:bidi="ar-SA"/>
              </w:rPr>
              <w:t>Biometrikus adat:</w:t>
            </w:r>
          </w:p>
        </w:tc>
        <w:tc>
          <w:tcPr>
            <w:tcW w:w="7562" w:type="dxa"/>
            <w:tcBorders>
              <w:left w:val="single" w:sz="4" w:space="0" w:color="000000"/>
              <w:bottom w:val="single" w:sz="4" w:space="0" w:color="000000"/>
              <w:right w:val="single" w:sz="4" w:space="0" w:color="000000"/>
            </w:tcBorders>
            <w:shd w:val="clear" w:color="auto" w:fill="auto"/>
          </w:tcPr>
          <w:p w:rsidR="001C16F5" w:rsidRDefault="00590FBC">
            <w:pPr>
              <w:pStyle w:val="Tblzattartalom"/>
              <w:widowControl w:val="0"/>
              <w:spacing w:before="0" w:after="0"/>
            </w:pPr>
            <w:r>
              <w:rPr>
                <w:rFonts w:eastAsia="Calibri"/>
                <w:kern w:val="0"/>
                <w:lang w:eastAsia="en-US" w:bidi="ar-SA"/>
              </w:rPr>
              <w:t xml:space="preserve">Egy természetes személy fizikai, fiziológiai vagy viselkedési jellemzőire vonatkozó olyan, sajátos technikai </w:t>
            </w:r>
            <w:r>
              <w:rPr>
                <w:rFonts w:eastAsia="Calibri"/>
                <w:kern w:val="0"/>
                <w:lang w:eastAsia="en-US" w:bidi="ar-SA"/>
              </w:rPr>
              <w:t>eljárásokkal nyert személyes adat, amely lehetővé teszi vagy megerősíti a természetes személy egyedi azonosítását, mint például az arckép vagy a daktiloszkópiai adat.</w:t>
            </w:r>
          </w:p>
        </w:tc>
      </w:tr>
      <w:tr w:rsidR="001C16F5">
        <w:trPr>
          <w:trHeight w:val="1158"/>
        </w:trPr>
        <w:tc>
          <w:tcPr>
            <w:tcW w:w="2643" w:type="dxa"/>
            <w:tcBorders>
              <w:left w:val="single" w:sz="4" w:space="0" w:color="000000"/>
              <w:bottom w:val="single" w:sz="4" w:space="0" w:color="000000"/>
            </w:tcBorders>
            <w:shd w:val="clear" w:color="auto" w:fill="auto"/>
          </w:tcPr>
          <w:p w:rsidR="001C16F5" w:rsidRDefault="00590FBC">
            <w:pPr>
              <w:pStyle w:val="Tblzattartalom"/>
              <w:widowControl w:val="0"/>
              <w:spacing w:before="0" w:after="0"/>
              <w:jc w:val="left"/>
            </w:pPr>
            <w:r>
              <w:rPr>
                <w:rFonts w:eastAsia="Calibri"/>
                <w:kern w:val="0"/>
                <w:lang w:eastAsia="en-US" w:bidi="ar-SA"/>
              </w:rPr>
              <w:t>Bűnügyi személyes adat:</w:t>
            </w:r>
          </w:p>
        </w:tc>
        <w:tc>
          <w:tcPr>
            <w:tcW w:w="7562" w:type="dxa"/>
            <w:tcBorders>
              <w:left w:val="single" w:sz="4" w:space="0" w:color="000000"/>
              <w:bottom w:val="single" w:sz="4" w:space="0" w:color="000000"/>
              <w:right w:val="single" w:sz="4" w:space="0" w:color="000000"/>
            </w:tcBorders>
            <w:shd w:val="clear" w:color="auto" w:fill="auto"/>
          </w:tcPr>
          <w:p w:rsidR="001C16F5" w:rsidRDefault="00590FBC">
            <w:pPr>
              <w:pStyle w:val="Tblzattartalom"/>
              <w:widowControl w:val="0"/>
              <w:spacing w:before="0" w:after="0"/>
            </w:pPr>
            <w:r>
              <w:rPr>
                <w:rFonts w:eastAsia="Calibri"/>
                <w:kern w:val="0"/>
                <w:lang w:eastAsia="en-US" w:bidi="ar-SA"/>
              </w:rPr>
              <w:t>A büntetőeljárás során vagy azt megelőzően a bűncselekménnyel va</w:t>
            </w:r>
            <w:r>
              <w:rPr>
                <w:rFonts w:eastAsia="Calibri"/>
                <w:kern w:val="0"/>
                <w:lang w:eastAsia="en-US" w:bidi="ar-SA"/>
              </w:rPr>
              <w:t>gy a büntetőeljárással összefüggésben, a büntetőeljárás lefolytatására, illetve a bűncselekmények felderítésére jogosult szerveknél, továbbá a büntetés-végrehajtás szervezeténél keletkezett, az érintettel kapcsolatba hozható, valamint a büntetett előéletre</w:t>
            </w:r>
            <w:r>
              <w:rPr>
                <w:rFonts w:eastAsia="Calibri"/>
                <w:kern w:val="0"/>
                <w:lang w:eastAsia="en-US" w:bidi="ar-SA"/>
              </w:rPr>
              <w:t xml:space="preserve"> vonatkozó személyes adat.</w:t>
            </w:r>
          </w:p>
        </w:tc>
      </w:tr>
      <w:tr w:rsidR="001C16F5">
        <w:trPr>
          <w:trHeight w:val="598"/>
        </w:trPr>
        <w:tc>
          <w:tcPr>
            <w:tcW w:w="2643" w:type="dxa"/>
            <w:tcBorders>
              <w:left w:val="single" w:sz="4" w:space="0" w:color="000000"/>
              <w:bottom w:val="single" w:sz="4" w:space="0" w:color="000000"/>
            </w:tcBorders>
            <w:shd w:val="clear" w:color="auto" w:fill="auto"/>
          </w:tcPr>
          <w:p w:rsidR="001C16F5" w:rsidRDefault="00590FBC">
            <w:pPr>
              <w:pStyle w:val="Tblzattartalom"/>
              <w:widowControl w:val="0"/>
              <w:spacing w:before="0" w:after="0"/>
              <w:jc w:val="left"/>
            </w:pPr>
            <w:r>
              <w:rPr>
                <w:rFonts w:eastAsia="Calibri"/>
                <w:kern w:val="0"/>
                <w:lang w:eastAsia="en-US" w:bidi="ar-SA"/>
              </w:rPr>
              <w:t>Címzett:</w:t>
            </w:r>
          </w:p>
        </w:tc>
        <w:tc>
          <w:tcPr>
            <w:tcW w:w="7562" w:type="dxa"/>
            <w:tcBorders>
              <w:left w:val="single" w:sz="4" w:space="0" w:color="000000"/>
              <w:bottom w:val="single" w:sz="4" w:space="0" w:color="000000"/>
              <w:right w:val="single" w:sz="4" w:space="0" w:color="000000"/>
            </w:tcBorders>
            <w:shd w:val="clear" w:color="auto" w:fill="auto"/>
          </w:tcPr>
          <w:p w:rsidR="001C16F5" w:rsidRDefault="00590FBC">
            <w:pPr>
              <w:pStyle w:val="Tblzattartalom"/>
              <w:widowControl w:val="0"/>
              <w:spacing w:before="0" w:after="0"/>
            </w:pPr>
            <w:r>
              <w:rPr>
                <w:rFonts w:eastAsia="Calibri"/>
                <w:kern w:val="0"/>
                <w:lang w:eastAsia="en-US" w:bidi="ar-SA"/>
              </w:rPr>
              <w:t>Az a természetes vagy jogi személy, illetve jogi személyiséggel nem rendelkező szervezet, aki vagy amely részére személyes adatot az adatkezelő, illetve az adatfeldolgozó hozzáférhetővé tesz.</w:t>
            </w:r>
          </w:p>
        </w:tc>
      </w:tr>
      <w:tr w:rsidR="001C16F5">
        <w:trPr>
          <w:trHeight w:val="931"/>
        </w:trPr>
        <w:tc>
          <w:tcPr>
            <w:tcW w:w="2643" w:type="dxa"/>
            <w:tcBorders>
              <w:left w:val="single" w:sz="4" w:space="0" w:color="000000"/>
              <w:bottom w:val="single" w:sz="4" w:space="0" w:color="000000"/>
            </w:tcBorders>
            <w:shd w:val="clear" w:color="auto" w:fill="auto"/>
          </w:tcPr>
          <w:p w:rsidR="001C16F5" w:rsidRDefault="00590FBC">
            <w:pPr>
              <w:pStyle w:val="Tblzattartalom"/>
              <w:widowControl w:val="0"/>
              <w:spacing w:before="0" w:after="0"/>
              <w:jc w:val="left"/>
            </w:pPr>
            <w:r>
              <w:rPr>
                <w:rFonts w:eastAsia="Calibri"/>
                <w:kern w:val="0"/>
                <w:lang w:eastAsia="en-US" w:bidi="ar-SA"/>
              </w:rPr>
              <w:t>Egészségügyi adat:</w:t>
            </w:r>
          </w:p>
        </w:tc>
        <w:tc>
          <w:tcPr>
            <w:tcW w:w="7562" w:type="dxa"/>
            <w:tcBorders>
              <w:left w:val="single" w:sz="4" w:space="0" w:color="000000"/>
              <w:bottom w:val="single" w:sz="4" w:space="0" w:color="000000"/>
              <w:right w:val="single" w:sz="4" w:space="0" w:color="000000"/>
            </w:tcBorders>
            <w:shd w:val="clear" w:color="auto" w:fill="auto"/>
          </w:tcPr>
          <w:p w:rsidR="001C16F5" w:rsidRDefault="00590FBC">
            <w:pPr>
              <w:pStyle w:val="Tblzattartalom"/>
              <w:widowControl w:val="0"/>
              <w:spacing w:before="0" w:after="0"/>
            </w:pPr>
            <w:r>
              <w:rPr>
                <w:rFonts w:eastAsia="Calibri"/>
                <w:kern w:val="0"/>
                <w:lang w:eastAsia="en-US" w:bidi="ar-SA"/>
              </w:rPr>
              <w:t xml:space="preserve">Egy </w:t>
            </w:r>
            <w:r>
              <w:rPr>
                <w:rFonts w:eastAsia="Calibri"/>
                <w:kern w:val="0"/>
                <w:lang w:eastAsia="en-US" w:bidi="ar-SA"/>
              </w:rPr>
              <w:t>természetes személy testi vagy szellemi egészségi állapotára vonatkozó személyes adat, ideértve a természetes személy számára nyújtott egészségügyi szolgáltatásokra vonatkozó olyan adatot is, amely információt hordoz a természetes személy egészségi állapot</w:t>
            </w:r>
            <w:r>
              <w:rPr>
                <w:rFonts w:eastAsia="Calibri"/>
                <w:kern w:val="0"/>
                <w:lang w:eastAsia="en-US" w:bidi="ar-SA"/>
              </w:rPr>
              <w:t>áról.</w:t>
            </w:r>
          </w:p>
        </w:tc>
      </w:tr>
      <w:tr w:rsidR="001C16F5">
        <w:trPr>
          <w:trHeight w:val="1666"/>
        </w:trPr>
        <w:tc>
          <w:tcPr>
            <w:tcW w:w="2643" w:type="dxa"/>
            <w:tcBorders>
              <w:left w:val="single" w:sz="4" w:space="0" w:color="000000"/>
              <w:bottom w:val="single" w:sz="4" w:space="0" w:color="000000"/>
            </w:tcBorders>
            <w:shd w:val="clear" w:color="auto" w:fill="auto"/>
          </w:tcPr>
          <w:p w:rsidR="001C16F5" w:rsidRDefault="00590FBC">
            <w:pPr>
              <w:pStyle w:val="Tblzattartalom"/>
              <w:widowControl w:val="0"/>
              <w:spacing w:before="0" w:after="0"/>
              <w:jc w:val="left"/>
            </w:pPr>
            <w:r>
              <w:rPr>
                <w:rFonts w:eastAsia="Calibri"/>
                <w:kern w:val="0"/>
                <w:lang w:eastAsia="en-US" w:bidi="ar-SA"/>
              </w:rPr>
              <w:t>EGT-állam:</w:t>
            </w:r>
          </w:p>
        </w:tc>
        <w:tc>
          <w:tcPr>
            <w:tcW w:w="7562" w:type="dxa"/>
            <w:tcBorders>
              <w:left w:val="single" w:sz="4" w:space="0" w:color="000000"/>
              <w:bottom w:val="single" w:sz="4" w:space="0" w:color="000000"/>
              <w:right w:val="single" w:sz="4" w:space="0" w:color="000000"/>
            </w:tcBorders>
            <w:shd w:val="clear" w:color="auto" w:fill="auto"/>
          </w:tcPr>
          <w:p w:rsidR="001C16F5" w:rsidRDefault="00590FBC">
            <w:pPr>
              <w:pStyle w:val="Tblzattartalom"/>
              <w:widowControl w:val="0"/>
              <w:spacing w:before="0" w:after="0"/>
            </w:pPr>
            <w:r>
              <w:rPr>
                <w:rFonts w:eastAsia="Calibri"/>
                <w:kern w:val="0"/>
                <w:lang w:eastAsia="en-US" w:bidi="ar-SA"/>
              </w:rPr>
              <w:t xml:space="preserve">Az Európai Unió tagállama és az Európai Gazdasági Térségről szóló megállapodásban részes más állam, továbbá az az állam, amelynek állampolgára az Európai Unió és tagállamai, valamint az Európai Gazdasági Térségről szóló megállapodásban </w:t>
            </w:r>
            <w:r>
              <w:rPr>
                <w:rFonts w:eastAsia="Calibri"/>
                <w:kern w:val="0"/>
                <w:lang w:eastAsia="en-US" w:bidi="ar-SA"/>
              </w:rPr>
              <w:t>nem részes állam között létrejött nemzetközi szerződés alapján az Európai Gazdasági Térségről szóló megállapodásban részes állam állampolgárával azonos jogállást élvez.</w:t>
            </w:r>
          </w:p>
        </w:tc>
      </w:tr>
      <w:tr w:rsidR="001C16F5">
        <w:trPr>
          <w:trHeight w:val="79"/>
        </w:trPr>
        <w:tc>
          <w:tcPr>
            <w:tcW w:w="2643" w:type="dxa"/>
            <w:tcBorders>
              <w:left w:val="single" w:sz="4" w:space="0" w:color="000000"/>
              <w:bottom w:val="single" w:sz="4" w:space="0" w:color="000000"/>
            </w:tcBorders>
            <w:shd w:val="clear" w:color="auto" w:fill="auto"/>
          </w:tcPr>
          <w:p w:rsidR="001C16F5" w:rsidRDefault="00590FBC">
            <w:pPr>
              <w:pStyle w:val="Tblzattartalom"/>
              <w:widowControl w:val="0"/>
              <w:spacing w:before="0" w:after="0"/>
              <w:jc w:val="left"/>
            </w:pPr>
            <w:r>
              <w:rPr>
                <w:rFonts w:eastAsia="Calibri"/>
                <w:kern w:val="0"/>
                <w:lang w:eastAsia="en-US" w:bidi="ar-SA"/>
              </w:rPr>
              <w:t>Harmadik ország:</w:t>
            </w:r>
          </w:p>
        </w:tc>
        <w:tc>
          <w:tcPr>
            <w:tcW w:w="7562" w:type="dxa"/>
            <w:tcBorders>
              <w:left w:val="single" w:sz="4" w:space="0" w:color="000000"/>
              <w:bottom w:val="single" w:sz="4" w:space="0" w:color="000000"/>
              <w:right w:val="single" w:sz="4" w:space="0" w:color="000000"/>
            </w:tcBorders>
            <w:shd w:val="clear" w:color="auto" w:fill="auto"/>
          </w:tcPr>
          <w:p w:rsidR="001C16F5" w:rsidRDefault="00590FBC">
            <w:pPr>
              <w:pStyle w:val="Tblzattartalom"/>
              <w:widowControl w:val="0"/>
              <w:spacing w:before="0" w:after="0"/>
            </w:pPr>
            <w:r>
              <w:rPr>
                <w:rFonts w:eastAsia="Calibri"/>
                <w:kern w:val="0"/>
                <w:lang w:eastAsia="en-US" w:bidi="ar-SA"/>
              </w:rPr>
              <w:t>Minden olyan állam, amely nem EGT-állam.</w:t>
            </w:r>
          </w:p>
        </w:tc>
      </w:tr>
      <w:tr w:rsidR="001C16F5">
        <w:trPr>
          <w:trHeight w:val="1274"/>
        </w:trPr>
        <w:tc>
          <w:tcPr>
            <w:tcW w:w="2643" w:type="dxa"/>
            <w:tcBorders>
              <w:left w:val="single" w:sz="4" w:space="0" w:color="000000"/>
              <w:bottom w:val="single" w:sz="4" w:space="0" w:color="000000"/>
            </w:tcBorders>
            <w:shd w:val="clear" w:color="auto" w:fill="auto"/>
          </w:tcPr>
          <w:p w:rsidR="001C16F5" w:rsidRDefault="00590FBC">
            <w:pPr>
              <w:pStyle w:val="Tblzattartalom"/>
              <w:widowControl w:val="0"/>
              <w:spacing w:before="0" w:after="0"/>
              <w:jc w:val="left"/>
            </w:pPr>
            <w:r>
              <w:rPr>
                <w:rFonts w:eastAsia="Calibri"/>
                <w:kern w:val="0"/>
                <w:lang w:eastAsia="en-US" w:bidi="ar-SA"/>
              </w:rPr>
              <w:t>Harmadik személy:</w:t>
            </w:r>
          </w:p>
        </w:tc>
        <w:tc>
          <w:tcPr>
            <w:tcW w:w="7562" w:type="dxa"/>
            <w:tcBorders>
              <w:left w:val="single" w:sz="4" w:space="0" w:color="000000"/>
              <w:bottom w:val="single" w:sz="4" w:space="0" w:color="000000"/>
              <w:right w:val="single" w:sz="4" w:space="0" w:color="000000"/>
            </w:tcBorders>
            <w:shd w:val="clear" w:color="auto" w:fill="auto"/>
          </w:tcPr>
          <w:p w:rsidR="001C16F5" w:rsidRDefault="00590FBC">
            <w:pPr>
              <w:pStyle w:val="Tblzattartalom"/>
              <w:widowControl w:val="0"/>
              <w:spacing w:before="0" w:after="0"/>
            </w:pPr>
            <w:r>
              <w:rPr>
                <w:rFonts w:eastAsia="Calibri"/>
                <w:kern w:val="0"/>
                <w:lang w:eastAsia="en-US" w:bidi="ar-SA"/>
              </w:rPr>
              <w:t xml:space="preserve">Olyan </w:t>
            </w:r>
            <w:r>
              <w:rPr>
                <w:rFonts w:eastAsia="Calibri"/>
                <w:kern w:val="0"/>
                <w:lang w:eastAsia="en-US" w:bidi="ar-SA"/>
              </w:rPr>
              <w:t>természetes vagy jogi személy, illetve jogi személyiséggel nem rendelkező szervezet, aki vagy amely nem azonos az érintettel, az adatkezelővel, az adatfeldolgozóval vagy azokkal a személyekkel, akik az adatkezelő vagy adatfeldolgozó közvetlen irányítása al</w:t>
            </w:r>
            <w:r>
              <w:rPr>
                <w:rFonts w:eastAsia="Calibri"/>
                <w:kern w:val="0"/>
                <w:lang w:eastAsia="en-US" w:bidi="ar-SA"/>
              </w:rPr>
              <w:t>att a személyes adatok kezelésére irányuló műveleteket végeznek.</w:t>
            </w:r>
          </w:p>
        </w:tc>
      </w:tr>
      <w:tr w:rsidR="001C16F5">
        <w:trPr>
          <w:trHeight w:val="2191"/>
        </w:trPr>
        <w:tc>
          <w:tcPr>
            <w:tcW w:w="2643" w:type="dxa"/>
            <w:tcBorders>
              <w:left w:val="single" w:sz="4" w:space="0" w:color="000000"/>
              <w:bottom w:val="single" w:sz="4" w:space="0" w:color="000000"/>
            </w:tcBorders>
            <w:shd w:val="clear" w:color="auto" w:fill="auto"/>
          </w:tcPr>
          <w:p w:rsidR="001C16F5" w:rsidRDefault="00590FBC">
            <w:pPr>
              <w:pStyle w:val="Tblzattartalom"/>
              <w:widowControl w:val="0"/>
              <w:spacing w:before="0" w:after="0"/>
              <w:jc w:val="left"/>
            </w:pPr>
            <w:r>
              <w:rPr>
                <w:rFonts w:eastAsia="Calibri"/>
                <w:kern w:val="0"/>
                <w:lang w:eastAsia="en-US" w:bidi="ar-SA"/>
              </w:rPr>
              <w:t>Közérdekű adat:</w:t>
            </w:r>
          </w:p>
        </w:tc>
        <w:tc>
          <w:tcPr>
            <w:tcW w:w="7562" w:type="dxa"/>
            <w:tcBorders>
              <w:left w:val="single" w:sz="4" w:space="0" w:color="000000"/>
              <w:bottom w:val="single" w:sz="4" w:space="0" w:color="000000"/>
              <w:right w:val="single" w:sz="4" w:space="0" w:color="000000"/>
            </w:tcBorders>
            <w:shd w:val="clear" w:color="auto" w:fill="auto"/>
          </w:tcPr>
          <w:p w:rsidR="001C16F5" w:rsidRDefault="00590FBC">
            <w:pPr>
              <w:pStyle w:val="Tblzattartalom"/>
              <w:widowControl w:val="0"/>
              <w:spacing w:before="0" w:after="0"/>
            </w:pPr>
            <w:r>
              <w:rPr>
                <w:rFonts w:eastAsia="Calibri"/>
                <w:kern w:val="0"/>
                <w:lang w:eastAsia="en-US" w:bidi="ar-SA"/>
              </w:rPr>
              <w:t>Az állami vagy helyi önkormányzati feladatot, valamint jogszabályban meghatározott egyéb közfeladatot ellátó szerv vagy személy kezelésében lévő és tevékenységére vonatkozó v</w:t>
            </w:r>
            <w:r>
              <w:rPr>
                <w:rFonts w:eastAsia="Calibri"/>
                <w:kern w:val="0"/>
                <w:lang w:eastAsia="en-US" w:bidi="ar-SA"/>
              </w:rPr>
              <w:t>agy közfeladatának ellátásával összefüggésben keletkezett, a személyes adat fogalma alá nem eső, bármilyen módon vagy formában rögzített információ vagy ismeret, függetlenül kezelésének módjától, önálló vagy gyűjteményes jellegétől, így különösen a hatáskö</w:t>
            </w:r>
            <w:r>
              <w:rPr>
                <w:rFonts w:eastAsia="Calibri"/>
                <w:kern w:val="0"/>
                <w:lang w:eastAsia="en-US" w:bidi="ar-SA"/>
              </w:rPr>
              <w:t>rre, illetékességre, szervezeti felépítésre, szakmai tevékenységre, annak eredményességére is kiterjedő értékelésére, a birtokolt adatfajtákra és a működést szabályozó jogszabályokra, valamint a gazdálkodásra, a megkötött szerződésekre vonatkozó adat.</w:t>
            </w:r>
          </w:p>
        </w:tc>
      </w:tr>
      <w:tr w:rsidR="001C16F5">
        <w:trPr>
          <w:trHeight w:val="1221"/>
        </w:trPr>
        <w:tc>
          <w:tcPr>
            <w:tcW w:w="2643" w:type="dxa"/>
            <w:tcBorders>
              <w:left w:val="single" w:sz="4" w:space="0" w:color="000000"/>
              <w:bottom w:val="single" w:sz="4" w:space="0" w:color="000000"/>
            </w:tcBorders>
            <w:shd w:val="clear" w:color="auto" w:fill="auto"/>
          </w:tcPr>
          <w:p w:rsidR="001C16F5" w:rsidRDefault="00590FBC">
            <w:pPr>
              <w:pStyle w:val="Tblzattartalom"/>
              <w:widowControl w:val="0"/>
              <w:spacing w:before="0" w:after="0"/>
              <w:jc w:val="left"/>
            </w:pPr>
            <w:r>
              <w:rPr>
                <w:rFonts w:eastAsia="Calibri"/>
                <w:kern w:val="0"/>
                <w:lang w:eastAsia="en-US" w:bidi="ar-SA"/>
              </w:rPr>
              <w:t>Közös adatkezelő:</w:t>
            </w:r>
          </w:p>
        </w:tc>
        <w:tc>
          <w:tcPr>
            <w:tcW w:w="7562" w:type="dxa"/>
            <w:tcBorders>
              <w:left w:val="single" w:sz="4" w:space="0" w:color="000000"/>
              <w:bottom w:val="single" w:sz="4" w:space="0" w:color="000000"/>
              <w:right w:val="single" w:sz="4" w:space="0" w:color="000000"/>
            </w:tcBorders>
            <w:shd w:val="clear" w:color="auto" w:fill="auto"/>
          </w:tcPr>
          <w:p w:rsidR="001C16F5" w:rsidRDefault="00590FBC">
            <w:pPr>
              <w:pStyle w:val="Tblzattartalom"/>
              <w:widowControl w:val="0"/>
              <w:spacing w:before="0" w:after="0"/>
            </w:pPr>
            <w:r>
              <w:rPr>
                <w:rFonts w:eastAsia="Calibri"/>
                <w:kern w:val="0"/>
                <w:lang w:eastAsia="en-US" w:bidi="ar-SA"/>
              </w:rPr>
              <w:t>Az az adatkezelő, aki vagy amely – törvényben vagy az Európai Unió kötelező jogi aktusában (GDPR) meghatározott keretek között – az adatkezelés céljait és eszközeit egy vagy több másik adatkezelővel közösen határozza meg, az adatkezelésre</w:t>
            </w:r>
            <w:r>
              <w:rPr>
                <w:rFonts w:eastAsia="Calibri"/>
                <w:kern w:val="0"/>
                <w:lang w:eastAsia="en-US" w:bidi="ar-SA"/>
              </w:rPr>
              <w:t xml:space="preserve"> (beleértve a felhasznált eszközt) vonatkozó döntéseket egy vagy több másik adatkezelővel közösen hozza meg és hajtja végre vagy hajtatja végre az adatfeldolgozóval.</w:t>
            </w:r>
          </w:p>
        </w:tc>
      </w:tr>
      <w:tr w:rsidR="001C16F5">
        <w:trPr>
          <w:trHeight w:val="1558"/>
        </w:trPr>
        <w:tc>
          <w:tcPr>
            <w:tcW w:w="2643" w:type="dxa"/>
            <w:tcBorders>
              <w:top w:val="single" w:sz="4" w:space="0" w:color="000000"/>
              <w:left w:val="single" w:sz="4" w:space="0" w:color="000000"/>
              <w:bottom w:val="single" w:sz="4" w:space="0" w:color="000000"/>
            </w:tcBorders>
            <w:shd w:val="clear" w:color="auto" w:fill="auto"/>
          </w:tcPr>
          <w:p w:rsidR="001C16F5" w:rsidRDefault="00590FBC">
            <w:pPr>
              <w:pStyle w:val="Tblzattartalom"/>
              <w:widowControl w:val="0"/>
              <w:spacing w:before="0" w:after="0"/>
              <w:jc w:val="left"/>
            </w:pPr>
            <w:r>
              <w:rPr>
                <w:rFonts w:eastAsia="Calibri"/>
                <w:kern w:val="0"/>
                <w:lang w:eastAsia="en-US" w:bidi="ar-SA"/>
              </w:rPr>
              <w:lastRenderedPageBreak/>
              <w:t>Különleges adat:</w:t>
            </w:r>
          </w:p>
        </w:tc>
        <w:tc>
          <w:tcPr>
            <w:tcW w:w="7562" w:type="dxa"/>
            <w:tcBorders>
              <w:top w:val="single" w:sz="4" w:space="0" w:color="000000"/>
              <w:left w:val="single" w:sz="4" w:space="0" w:color="000000"/>
              <w:bottom w:val="single" w:sz="4" w:space="0" w:color="000000"/>
              <w:right w:val="single" w:sz="4" w:space="0" w:color="000000"/>
            </w:tcBorders>
            <w:shd w:val="clear" w:color="auto" w:fill="auto"/>
          </w:tcPr>
          <w:p w:rsidR="001C16F5" w:rsidRDefault="00590FBC">
            <w:pPr>
              <w:pStyle w:val="Tblzattartalom"/>
              <w:widowControl w:val="0"/>
              <w:spacing w:before="0" w:after="0"/>
            </w:pPr>
            <w:r>
              <w:rPr>
                <w:rFonts w:eastAsia="Calibri"/>
                <w:kern w:val="0"/>
                <w:lang w:eastAsia="en-US" w:bidi="ar-SA"/>
              </w:rPr>
              <w:t xml:space="preserve">A személyes adatok különleges kategóriáiba tartozó minden adat, azaz a </w:t>
            </w:r>
            <w:r>
              <w:rPr>
                <w:rFonts w:eastAsia="Calibri"/>
                <w:kern w:val="0"/>
                <w:lang w:eastAsia="en-US" w:bidi="ar-SA"/>
              </w:rPr>
              <w:t>faji vagy etnikai származásra, politikai véleményre, vallási vagy világnézeti meggyőződésre vagy szakszervezeti tagságra utaló személyes adatok, valamint a genetikai adatok, a természetes személyek egyedi azonosítását célzó biometrikus adatok, az egészségü</w:t>
            </w:r>
            <w:r>
              <w:rPr>
                <w:rFonts w:eastAsia="Calibri"/>
                <w:kern w:val="0"/>
                <w:lang w:eastAsia="en-US" w:bidi="ar-SA"/>
              </w:rPr>
              <w:t>gyi adatok és a természetes személyek szexuális életére vagy szexuális irányultságára vonatkozó személyes adatok.</w:t>
            </w:r>
          </w:p>
        </w:tc>
      </w:tr>
      <w:tr w:rsidR="001C16F5">
        <w:trPr>
          <w:trHeight w:val="1517"/>
        </w:trPr>
        <w:tc>
          <w:tcPr>
            <w:tcW w:w="2643" w:type="dxa"/>
            <w:tcBorders>
              <w:left w:val="single" w:sz="4" w:space="0" w:color="000000"/>
              <w:bottom w:val="single" w:sz="4" w:space="0" w:color="000000"/>
            </w:tcBorders>
            <w:shd w:val="clear" w:color="auto" w:fill="auto"/>
          </w:tcPr>
          <w:p w:rsidR="001C16F5" w:rsidRDefault="00590FBC">
            <w:pPr>
              <w:pStyle w:val="Tblzattartalom"/>
              <w:widowControl w:val="0"/>
              <w:spacing w:before="0" w:after="0"/>
              <w:jc w:val="left"/>
            </w:pPr>
            <w:r>
              <w:rPr>
                <w:rFonts w:eastAsia="Calibri"/>
                <w:kern w:val="0"/>
                <w:lang w:eastAsia="en-US" w:bidi="ar-SA"/>
              </w:rPr>
              <w:t>Profilalkotás:</w:t>
            </w:r>
          </w:p>
        </w:tc>
        <w:tc>
          <w:tcPr>
            <w:tcW w:w="7562" w:type="dxa"/>
            <w:tcBorders>
              <w:left w:val="single" w:sz="4" w:space="0" w:color="000000"/>
              <w:bottom w:val="single" w:sz="4" w:space="0" w:color="000000"/>
              <w:right w:val="single" w:sz="4" w:space="0" w:color="000000"/>
            </w:tcBorders>
            <w:shd w:val="clear" w:color="auto" w:fill="auto"/>
          </w:tcPr>
          <w:p w:rsidR="001C16F5" w:rsidRDefault="00590FBC">
            <w:pPr>
              <w:pStyle w:val="Tblzattartalom"/>
              <w:widowControl w:val="0"/>
              <w:spacing w:before="0" w:after="0"/>
            </w:pPr>
            <w:r>
              <w:rPr>
                <w:rFonts w:eastAsia="Calibri"/>
                <w:kern w:val="0"/>
                <w:lang w:eastAsia="en-US" w:bidi="ar-SA"/>
              </w:rPr>
              <w:t xml:space="preserve">Személyes adat bármely olyan – automatizált módon történő – kezelése, amely az érintett személyes jellemzőinek, különösen a </w:t>
            </w:r>
            <w:r>
              <w:rPr>
                <w:rFonts w:eastAsia="Calibri"/>
                <w:kern w:val="0"/>
                <w:lang w:eastAsia="en-US" w:bidi="ar-SA"/>
              </w:rPr>
              <w:t>munkahelyi teljesítményéhez, gazdasági helyzetéhez, egészségi állapotához, személyes preferenciáihoz vagy érdeklődéséhez, megbízhatóságához, viselkedéséhez, tartózkodási helyéhez vagy mozgásához kapcsolódó jellemzőinek értékelésére, elemzésére vagy előreje</w:t>
            </w:r>
            <w:r>
              <w:rPr>
                <w:rFonts w:eastAsia="Calibri"/>
                <w:kern w:val="0"/>
                <w:lang w:eastAsia="en-US" w:bidi="ar-SA"/>
              </w:rPr>
              <w:t>lzésére irányul.</w:t>
            </w:r>
          </w:p>
        </w:tc>
      </w:tr>
      <w:tr w:rsidR="001C16F5">
        <w:trPr>
          <w:trHeight w:val="1087"/>
        </w:trPr>
        <w:tc>
          <w:tcPr>
            <w:tcW w:w="2643" w:type="dxa"/>
            <w:tcBorders>
              <w:left w:val="single" w:sz="4" w:space="0" w:color="000000"/>
              <w:bottom w:val="single" w:sz="4" w:space="0" w:color="000000"/>
            </w:tcBorders>
            <w:shd w:val="clear" w:color="auto" w:fill="auto"/>
          </w:tcPr>
          <w:p w:rsidR="001C16F5" w:rsidRDefault="00590FBC">
            <w:pPr>
              <w:pStyle w:val="Tblzattartalom"/>
              <w:widowControl w:val="0"/>
              <w:spacing w:before="0" w:after="0"/>
              <w:jc w:val="left"/>
            </w:pPr>
            <w:r>
              <w:rPr>
                <w:rFonts w:eastAsia="Calibri"/>
                <w:kern w:val="0"/>
                <w:lang w:eastAsia="en-US" w:bidi="ar-SA"/>
              </w:rPr>
              <w:t>Hozzájárulás:</w:t>
            </w:r>
          </w:p>
        </w:tc>
        <w:tc>
          <w:tcPr>
            <w:tcW w:w="7562" w:type="dxa"/>
            <w:tcBorders>
              <w:left w:val="single" w:sz="4" w:space="0" w:color="000000"/>
              <w:bottom w:val="single" w:sz="4" w:space="0" w:color="000000"/>
              <w:right w:val="single" w:sz="4" w:space="0" w:color="000000"/>
            </w:tcBorders>
            <w:shd w:val="clear" w:color="auto" w:fill="auto"/>
          </w:tcPr>
          <w:p w:rsidR="001C16F5" w:rsidRDefault="00590FBC">
            <w:pPr>
              <w:pStyle w:val="Tblzattartalom"/>
              <w:widowControl w:val="0"/>
              <w:spacing w:before="0" w:after="0"/>
            </w:pPr>
            <w:r>
              <w:rPr>
                <w:rFonts w:eastAsia="Calibri"/>
                <w:kern w:val="0"/>
                <w:lang w:eastAsia="en-US" w:bidi="ar-SA"/>
              </w:rPr>
              <w:t>Az érintett akaratának önkéntes, határozott és megfelelő tájékoztatáson alapuló egyértelmű kinyilvánítása, amellyel az érintett nyilatkozat vagy az akaratát félreérthetetlenül kifejező más magatartás útján jelzi, hogy beleeg</w:t>
            </w:r>
            <w:r>
              <w:rPr>
                <w:rFonts w:eastAsia="Calibri"/>
                <w:kern w:val="0"/>
                <w:lang w:eastAsia="en-US" w:bidi="ar-SA"/>
              </w:rPr>
              <w:t>yezését adja a rá vonatkozó személyes adatok kezeléséhez.</w:t>
            </w:r>
          </w:p>
        </w:tc>
      </w:tr>
      <w:tr w:rsidR="001C16F5">
        <w:trPr>
          <w:trHeight w:val="263"/>
        </w:trPr>
        <w:tc>
          <w:tcPr>
            <w:tcW w:w="2643" w:type="dxa"/>
            <w:tcBorders>
              <w:left w:val="single" w:sz="4" w:space="0" w:color="000000"/>
              <w:bottom w:val="single" w:sz="4" w:space="0" w:color="000000"/>
            </w:tcBorders>
            <w:shd w:val="clear" w:color="auto" w:fill="auto"/>
          </w:tcPr>
          <w:p w:rsidR="001C16F5" w:rsidRDefault="00590FBC">
            <w:pPr>
              <w:pStyle w:val="Tblzattartalom"/>
              <w:widowControl w:val="0"/>
              <w:spacing w:before="0" w:after="0"/>
              <w:jc w:val="left"/>
            </w:pPr>
            <w:r>
              <w:rPr>
                <w:rFonts w:eastAsia="Calibri"/>
                <w:kern w:val="0"/>
                <w:lang w:eastAsia="en-US" w:bidi="ar-SA"/>
              </w:rPr>
              <w:t>Nyilvánosságra hozatal:</w:t>
            </w:r>
          </w:p>
        </w:tc>
        <w:tc>
          <w:tcPr>
            <w:tcW w:w="7562" w:type="dxa"/>
            <w:tcBorders>
              <w:left w:val="single" w:sz="4" w:space="0" w:color="000000"/>
              <w:bottom w:val="single" w:sz="4" w:space="0" w:color="000000"/>
              <w:right w:val="single" w:sz="4" w:space="0" w:color="000000"/>
            </w:tcBorders>
            <w:shd w:val="clear" w:color="auto" w:fill="auto"/>
          </w:tcPr>
          <w:p w:rsidR="001C16F5" w:rsidRDefault="00590FBC">
            <w:pPr>
              <w:pStyle w:val="Tblzattartalom"/>
              <w:widowControl w:val="0"/>
              <w:spacing w:before="0" w:after="0"/>
            </w:pPr>
            <w:r>
              <w:rPr>
                <w:rFonts w:eastAsia="Calibri"/>
                <w:kern w:val="0"/>
                <w:lang w:eastAsia="en-US" w:bidi="ar-SA"/>
              </w:rPr>
              <w:t>Az adat bárki számára történő hozzáférhetővé tétele.</w:t>
            </w:r>
          </w:p>
        </w:tc>
      </w:tr>
      <w:tr w:rsidR="001C16F5">
        <w:trPr>
          <w:trHeight w:val="460"/>
        </w:trPr>
        <w:tc>
          <w:tcPr>
            <w:tcW w:w="2643" w:type="dxa"/>
            <w:tcBorders>
              <w:left w:val="single" w:sz="4" w:space="0" w:color="000000"/>
              <w:bottom w:val="single" w:sz="4" w:space="0" w:color="000000"/>
            </w:tcBorders>
            <w:shd w:val="clear" w:color="auto" w:fill="auto"/>
          </w:tcPr>
          <w:p w:rsidR="001C16F5" w:rsidRDefault="00590FBC">
            <w:pPr>
              <w:pStyle w:val="Tblzattartalom"/>
              <w:widowControl w:val="0"/>
              <w:spacing w:before="0" w:after="0"/>
              <w:jc w:val="left"/>
            </w:pPr>
            <w:r>
              <w:rPr>
                <w:rFonts w:eastAsia="Calibri"/>
                <w:kern w:val="0"/>
                <w:lang w:eastAsia="en-US" w:bidi="ar-SA"/>
              </w:rPr>
              <w:t>Genetikai adat:</w:t>
            </w:r>
          </w:p>
        </w:tc>
        <w:tc>
          <w:tcPr>
            <w:tcW w:w="7562" w:type="dxa"/>
            <w:tcBorders>
              <w:left w:val="single" w:sz="4" w:space="0" w:color="000000"/>
              <w:bottom w:val="single" w:sz="4" w:space="0" w:color="000000"/>
              <w:right w:val="single" w:sz="4" w:space="0" w:color="000000"/>
            </w:tcBorders>
            <w:shd w:val="clear" w:color="auto" w:fill="auto"/>
          </w:tcPr>
          <w:p w:rsidR="001C16F5" w:rsidRDefault="00590FBC">
            <w:pPr>
              <w:pStyle w:val="Tblzattartalom"/>
              <w:widowControl w:val="0"/>
              <w:spacing w:before="0" w:after="0"/>
            </w:pPr>
            <w:r>
              <w:rPr>
                <w:rFonts w:eastAsia="Calibri"/>
                <w:kern w:val="0"/>
                <w:lang w:eastAsia="en-US" w:bidi="ar-SA"/>
              </w:rPr>
              <w:t xml:space="preserve">Egy természetes személy örökölt vagy szerzett genetikai jellemzőire vonatkozó minden olyan személyes </w:t>
            </w:r>
            <w:r>
              <w:rPr>
                <w:rFonts w:eastAsia="Calibri"/>
                <w:kern w:val="0"/>
                <w:lang w:eastAsia="en-US" w:bidi="ar-SA"/>
              </w:rPr>
              <w:t>adat, amely az adott személy fiziológiájára vagy egészségi állapotára vonatkozó egyedi információt hordoz, és amely elsősorban az adott természetes személyből vett biológiai minta elemzéséből ered.</w:t>
            </w:r>
          </w:p>
        </w:tc>
      </w:tr>
      <w:tr w:rsidR="001C16F5">
        <w:trPr>
          <w:trHeight w:val="334"/>
        </w:trPr>
        <w:tc>
          <w:tcPr>
            <w:tcW w:w="2643" w:type="dxa"/>
            <w:tcBorders>
              <w:left w:val="single" w:sz="4" w:space="0" w:color="000000"/>
              <w:bottom w:val="single" w:sz="4" w:space="0" w:color="000000"/>
            </w:tcBorders>
            <w:shd w:val="clear" w:color="auto" w:fill="auto"/>
          </w:tcPr>
          <w:p w:rsidR="001C16F5" w:rsidRDefault="00590FBC">
            <w:pPr>
              <w:pStyle w:val="Tblzattartalom"/>
              <w:widowControl w:val="0"/>
              <w:spacing w:before="0" w:after="0"/>
              <w:jc w:val="left"/>
            </w:pPr>
            <w:r>
              <w:rPr>
                <w:rFonts w:eastAsia="Calibri"/>
                <w:kern w:val="0"/>
                <w:lang w:eastAsia="en-US" w:bidi="ar-SA"/>
              </w:rPr>
              <w:t>Nemzetközi szervezet:</w:t>
            </w:r>
          </w:p>
        </w:tc>
        <w:tc>
          <w:tcPr>
            <w:tcW w:w="7562" w:type="dxa"/>
            <w:tcBorders>
              <w:left w:val="single" w:sz="4" w:space="0" w:color="000000"/>
              <w:bottom w:val="single" w:sz="4" w:space="0" w:color="000000"/>
              <w:right w:val="single" w:sz="4" w:space="0" w:color="000000"/>
            </w:tcBorders>
            <w:shd w:val="clear" w:color="auto" w:fill="auto"/>
          </w:tcPr>
          <w:p w:rsidR="001C16F5" w:rsidRDefault="00590FBC">
            <w:pPr>
              <w:pStyle w:val="Tblzattartalom"/>
              <w:widowControl w:val="0"/>
              <w:spacing w:before="0" w:after="0"/>
            </w:pPr>
            <w:r>
              <w:rPr>
                <w:rFonts w:eastAsia="Calibri"/>
                <w:kern w:val="0"/>
                <w:lang w:eastAsia="en-US" w:bidi="ar-SA"/>
              </w:rPr>
              <w:t xml:space="preserve">A nemzetközi közjog hatálya alá </w:t>
            </w:r>
            <w:r>
              <w:rPr>
                <w:rFonts w:eastAsia="Calibri"/>
                <w:kern w:val="0"/>
                <w:lang w:eastAsia="en-US" w:bidi="ar-SA"/>
              </w:rPr>
              <w:t>tartozó szervezet és annak alárendelt szervei, továbbá olyan egyéb szerv, amelyet két vagy több állam közötti megállapodás hozott létre vagy amely ilyen megállapodás alapján jött létre.</w:t>
            </w:r>
          </w:p>
        </w:tc>
      </w:tr>
      <w:tr w:rsidR="001C16F5">
        <w:trPr>
          <w:trHeight w:val="101"/>
        </w:trPr>
        <w:tc>
          <w:tcPr>
            <w:tcW w:w="2643" w:type="dxa"/>
            <w:tcBorders>
              <w:left w:val="single" w:sz="4" w:space="0" w:color="000000"/>
              <w:bottom w:val="single" w:sz="4" w:space="0" w:color="000000"/>
            </w:tcBorders>
            <w:shd w:val="clear" w:color="auto" w:fill="auto"/>
          </w:tcPr>
          <w:p w:rsidR="001C16F5" w:rsidRDefault="00590FBC">
            <w:pPr>
              <w:pStyle w:val="Tblzattartalom"/>
              <w:widowControl w:val="0"/>
              <w:spacing w:before="0" w:after="0"/>
              <w:jc w:val="left"/>
            </w:pPr>
            <w:r>
              <w:rPr>
                <w:rFonts w:eastAsia="Calibri"/>
                <w:kern w:val="0"/>
                <w:lang w:eastAsia="en-US" w:bidi="ar-SA"/>
              </w:rPr>
              <w:t>Védelmi feladatok:</w:t>
            </w:r>
          </w:p>
        </w:tc>
        <w:tc>
          <w:tcPr>
            <w:tcW w:w="7562" w:type="dxa"/>
            <w:tcBorders>
              <w:left w:val="single" w:sz="4" w:space="0" w:color="000000"/>
              <w:bottom w:val="single" w:sz="4" w:space="0" w:color="000000"/>
              <w:right w:val="single" w:sz="4" w:space="0" w:color="000000"/>
            </w:tcBorders>
            <w:shd w:val="clear" w:color="auto" w:fill="auto"/>
          </w:tcPr>
          <w:p w:rsidR="001C16F5" w:rsidRDefault="00590FBC">
            <w:pPr>
              <w:pStyle w:val="Tblzattartalom"/>
              <w:widowControl w:val="0"/>
              <w:spacing w:before="0" w:after="0"/>
            </w:pPr>
            <w:r>
              <w:rPr>
                <w:rFonts w:eastAsia="Calibri"/>
                <w:kern w:val="0"/>
                <w:lang w:eastAsia="en-US" w:bidi="ar-SA"/>
              </w:rPr>
              <w:t>Megelőzés és korai figyelmeztetés, észlelés, reagá</w:t>
            </w:r>
            <w:r>
              <w:rPr>
                <w:rFonts w:eastAsia="Calibri"/>
                <w:kern w:val="0"/>
                <w:lang w:eastAsia="en-US" w:bidi="ar-SA"/>
              </w:rPr>
              <w:t>lás, eseménykezelés.</w:t>
            </w:r>
          </w:p>
        </w:tc>
      </w:tr>
    </w:tbl>
    <w:p w:rsidR="001C16F5" w:rsidRDefault="00590FBC">
      <w:pPr>
        <w:pStyle w:val="Cmsor2"/>
        <w:numPr>
          <w:ilvl w:val="0"/>
          <w:numId w:val="1"/>
        </w:numPr>
      </w:pPr>
      <w:bookmarkStart w:id="27" w:name="__RefHeading___Toc3531_4198034125"/>
      <w:bookmarkStart w:id="28" w:name="_Toc531095544"/>
      <w:bookmarkEnd w:id="27"/>
      <w:r>
        <w:t>A Szabályzat kiadása, kezelése, felülvizsgálata</w:t>
      </w:r>
      <w:bookmarkEnd w:id="28"/>
    </w:p>
    <w:p w:rsidR="001C16F5" w:rsidRDefault="00590FBC">
      <w:r>
        <w:t>A Szabályzat kiadása, kihirdetése és a személyi hatálya alá tartozók számára rendelkezésre állásának biztosítása a Jegyző feladata és felelőssége.</w:t>
      </w:r>
    </w:p>
    <w:p w:rsidR="001C16F5" w:rsidRDefault="00590FBC">
      <w:r>
        <w:t xml:space="preserve">A Szabályzat személyi hatálya alá </w:t>
      </w:r>
      <w:r>
        <w:t>tartozók munka- illetve feladatkörüknek megfelelő mértékben kötelesek a Szabályzat tartalmát, a benne foglalt előírásokat, különösen a számukra meghatározott feladatokat és felelősségeket megismerni, s ezek tudomásul vételéről nyilatkozatot tenni (1. számú</w:t>
      </w:r>
      <w:r>
        <w:t xml:space="preserve"> melléklet – Megismerési nyilatkozat). A nyilatkozatok megőrzéséről a Jegyző köteles gondoskodni.</w:t>
      </w:r>
    </w:p>
    <w:p w:rsidR="001C16F5" w:rsidRDefault="00590FBC">
      <w:r>
        <w:t>A Szabályzat és az abban meghatározott műszaki és szervezési intézkedések felülvizsgálatát és frissítését a következő gyakorisággal kell elvégezni:</w:t>
      </w:r>
    </w:p>
    <w:p w:rsidR="001C16F5" w:rsidRDefault="00590FBC">
      <w:pPr>
        <w:pStyle w:val="Listaszerbekezds"/>
        <w:numPr>
          <w:ilvl w:val="0"/>
          <w:numId w:val="5"/>
        </w:numPr>
      </w:pPr>
      <w:bookmarkStart w:id="29" w:name="__RefHeading___Toc1863_4034726449"/>
      <w:bookmarkEnd w:id="29"/>
      <w:r>
        <w:t>az adatvéd</w:t>
      </w:r>
      <w:r>
        <w:t>elemmel kapcsolatos jelentős jogszabályi változásokat követően, vagy</w:t>
      </w:r>
    </w:p>
    <w:p w:rsidR="001C16F5" w:rsidRDefault="00590FBC">
      <w:pPr>
        <w:pStyle w:val="Listaszerbekezds"/>
        <w:numPr>
          <w:ilvl w:val="0"/>
          <w:numId w:val="5"/>
        </w:numPr>
      </w:pPr>
      <w:bookmarkStart w:id="30" w:name="__RefHeading___Toc1865_4034726449"/>
      <w:bookmarkEnd w:id="30"/>
      <w:r>
        <w:t>a szervezetben, illetve a szerepkörökben vagy a szabályozási környezetben történő jelentős változás esetén, vagy</w:t>
      </w:r>
    </w:p>
    <w:p w:rsidR="001C16F5" w:rsidRDefault="00590FBC">
      <w:pPr>
        <w:pStyle w:val="Listaszerbekezds"/>
        <w:numPr>
          <w:ilvl w:val="0"/>
          <w:numId w:val="5"/>
        </w:numPr>
      </w:pPr>
      <w:bookmarkStart w:id="31" w:name="__RefHeading___Toc1867_4034726449"/>
      <w:bookmarkEnd w:id="31"/>
      <w:r>
        <w:t>az adatkezelés műszaki, technológiai környezetének jelentős megváltozása e</w:t>
      </w:r>
      <w:r>
        <w:t>setén, vagy</w:t>
      </w:r>
    </w:p>
    <w:p w:rsidR="001C16F5" w:rsidRDefault="00590FBC">
      <w:pPr>
        <w:pStyle w:val="Listaszerbekezds"/>
        <w:numPr>
          <w:ilvl w:val="0"/>
          <w:numId w:val="5"/>
        </w:numPr>
      </w:pPr>
      <w:bookmarkStart w:id="32" w:name="__RefHeading___Toc1869_4034726449"/>
      <w:bookmarkEnd w:id="32"/>
      <w:r>
        <w:t>új adatkezelés megkezdését megelőzően, amennyiben az adatvédelmi hatásvizsgálat eredményei alapján indokolt.</w:t>
      </w:r>
    </w:p>
    <w:p w:rsidR="001C16F5" w:rsidRDefault="00590FBC">
      <w:r>
        <w:t>A Szabályzat felülvizsgálatának kezdeményezése, a felülvizsgálat eredményeként esetlegesen keletkezett új vagy módosított szabályozó ki</w:t>
      </w:r>
      <w:r>
        <w:t>adása, valamint a felülvizsgálat megtörténtét igazoló feljegyzés megőrzése a Jegyző feladata és felelőssége.</w:t>
      </w:r>
    </w:p>
    <w:p w:rsidR="001C16F5" w:rsidRDefault="00590FBC">
      <w:r>
        <w:t>A Szabályzat, illetve az abban meghatározott műszaki és szervezési intézkedések felülvizsgálatára javaslatot tehet az adatvédelmi tisztviselő.</w:t>
      </w:r>
    </w:p>
    <w:p w:rsidR="001C16F5" w:rsidRDefault="00590FBC">
      <w:pPr>
        <w:pStyle w:val="Cmsor2"/>
        <w:numPr>
          <w:ilvl w:val="0"/>
          <w:numId w:val="1"/>
        </w:numPr>
      </w:pPr>
      <w:bookmarkStart w:id="33" w:name="__RefHeading___Toc3529_4198034125"/>
      <w:bookmarkStart w:id="34" w:name="_Toc531095545"/>
      <w:bookmarkEnd w:id="33"/>
      <w:r>
        <w:t>A Sz</w:t>
      </w:r>
      <w:r>
        <w:t>abályzat hatása a belső szabályozásokra és a Hivatal szerződéskötéseire</w:t>
      </w:r>
      <w:bookmarkEnd w:id="34"/>
    </w:p>
    <w:p w:rsidR="001C16F5" w:rsidRDefault="00590FBC">
      <w:r>
        <w:t>A Szabályzatban rögzített előírásoknak, kötelezettségeknek összhangban kell lennie a Hivatal alábbi szabályozásainak adatvédelmet érintő előírásaival:</w:t>
      </w:r>
    </w:p>
    <w:p w:rsidR="001C16F5" w:rsidRDefault="00590FBC">
      <w:pPr>
        <w:pStyle w:val="Listaszerbekezds"/>
        <w:numPr>
          <w:ilvl w:val="0"/>
          <w:numId w:val="4"/>
        </w:numPr>
      </w:pPr>
      <w:bookmarkStart w:id="35" w:name="__RefHeading___Toc1871_4034726449"/>
      <w:bookmarkEnd w:id="35"/>
      <w:r>
        <w:lastRenderedPageBreak/>
        <w:t>SZMSZ,</w:t>
      </w:r>
    </w:p>
    <w:p w:rsidR="001C16F5" w:rsidRDefault="00590FBC">
      <w:pPr>
        <w:pStyle w:val="Listaszerbekezds"/>
        <w:numPr>
          <w:ilvl w:val="0"/>
          <w:numId w:val="4"/>
        </w:numPr>
      </w:pPr>
      <w:bookmarkStart w:id="36" w:name="__RefHeading___Toc1873_4034726449"/>
      <w:bookmarkEnd w:id="36"/>
      <w:r>
        <w:t>Iratkezelési Szabályzat,</w:t>
      </w:r>
    </w:p>
    <w:p w:rsidR="001C16F5" w:rsidRDefault="00590FBC">
      <w:pPr>
        <w:pStyle w:val="Listaszerbekezds"/>
        <w:numPr>
          <w:ilvl w:val="0"/>
          <w:numId w:val="4"/>
        </w:numPr>
      </w:pPr>
      <w:bookmarkStart w:id="37" w:name="__RefHeading___Toc1875_4034726449"/>
      <w:bookmarkEnd w:id="37"/>
      <w:r>
        <w:t>I</w:t>
      </w:r>
      <w:r>
        <w:t>nformatikai Biztonsági Szabályzat,</w:t>
      </w:r>
    </w:p>
    <w:p w:rsidR="001C16F5" w:rsidRDefault="00590FBC">
      <w:pPr>
        <w:pStyle w:val="Listaszerbekezds"/>
        <w:numPr>
          <w:ilvl w:val="0"/>
          <w:numId w:val="4"/>
        </w:numPr>
      </w:pPr>
      <w:bookmarkStart w:id="38" w:name="__RefHeading___Toc1879_4034726449"/>
      <w:bookmarkEnd w:id="38"/>
      <w:r>
        <w:t>Közszolgálati Adatvédelmi Szabályzat.</w:t>
      </w:r>
    </w:p>
    <w:p w:rsidR="001C16F5" w:rsidRDefault="00590FBC">
      <w:r>
        <w:t>A Hivatal új vagy módosítandó szabályozásaiban jelen Szabályzat előírásainak érvényesítéséről a Jegyző köteles gondoskodni.</w:t>
      </w:r>
    </w:p>
    <w:p w:rsidR="001C16F5" w:rsidRDefault="00590FBC">
      <w:r>
        <w:t xml:space="preserve">A Hivatal belső előírásainak kiadásra előkészítése során </w:t>
      </w:r>
      <w:r>
        <w:t>vizsgálni kell, hogy azokban adatvédelmi kötelezettségek felmerülnek-e, ezért a szabályozás tervezetet véleményezésre az adatvédelmi tisztviselő számára meg kell küldeni.</w:t>
      </w:r>
    </w:p>
    <w:p w:rsidR="001C16F5" w:rsidRDefault="00590FBC">
      <w:r>
        <w:t>Az adatvédelmi tisztviselő véleményezése keretében megteszi a szabályozás tervezet ad</w:t>
      </w:r>
      <w:r>
        <w:t>atvédelmi jogszerűségére vonatkozó észrevételeit, javaslatait.</w:t>
      </w:r>
    </w:p>
    <w:p w:rsidR="001C16F5" w:rsidRDefault="00590FBC">
      <w:r>
        <w:t>Jelen Szabályzat előírásait kell alkalmazni a Hivatal által kötött szerződések adatvédelmi rendelkezéseire, a személyes adatok kezeléséről szóló tájékoztatók, valamint önkéntes hozzájáruláson a</w:t>
      </w:r>
      <w:r>
        <w:t>lapuló adatkezelések esetében a hozzájáruló nyilatkozatok tartalmára, amelyről a Jegyző felelőssége gondoskodni.</w:t>
      </w:r>
    </w:p>
    <w:p w:rsidR="001C16F5" w:rsidRDefault="00590FBC">
      <w:pPr>
        <w:pStyle w:val="Cmsor1"/>
        <w:numPr>
          <w:ilvl w:val="0"/>
          <w:numId w:val="2"/>
        </w:numPr>
      </w:pPr>
      <w:bookmarkStart w:id="39" w:name="__RefHeading___Toc3343_4198034125"/>
      <w:bookmarkStart w:id="40" w:name="_Toc531095546"/>
      <w:bookmarkEnd w:id="39"/>
      <w:r>
        <w:t>Az adatvédelem szervezete, szerepkörök, feladatok és felelősségek</w:t>
      </w:r>
      <w:bookmarkEnd w:id="40"/>
    </w:p>
    <w:p w:rsidR="001C16F5" w:rsidRDefault="00590FBC">
      <w:pPr>
        <w:pStyle w:val="Cmsor2"/>
        <w:numPr>
          <w:ilvl w:val="0"/>
          <w:numId w:val="1"/>
        </w:numPr>
      </w:pPr>
      <w:bookmarkStart w:id="41" w:name="__RefHeading___Toc3527_4198034125"/>
      <w:bookmarkStart w:id="42" w:name="_Toc531095547"/>
      <w:bookmarkEnd w:id="41"/>
      <w:r>
        <w:t>A Jegyző</w:t>
      </w:r>
      <w:bookmarkEnd w:id="42"/>
    </w:p>
    <w:p w:rsidR="001C16F5" w:rsidRDefault="00590FBC">
      <w:r>
        <w:t>Felügyeli és irányítja a Hivatal személyes adatok kezelésére vonatko</w:t>
      </w:r>
      <w:r>
        <w:t>zó jogszabályban meghatározott kötelezettségeinek teljesítését, az adatvédelmi feladatok ellátását.</w:t>
      </w:r>
    </w:p>
    <w:p w:rsidR="001C16F5" w:rsidRDefault="00590FBC">
      <w:r>
        <w:t>Gondoskodik az Adatvédelmi és Adatbiztonsági Szabályzat elkészítéséről és kiadásáról, közzétételéről és megismertetéséről.</w:t>
      </w:r>
    </w:p>
    <w:p w:rsidR="001C16F5" w:rsidRDefault="00590FBC">
      <w:r>
        <w:t>Gondoskodik arról, hogy az adatke</w:t>
      </w:r>
      <w:r>
        <w:t>zelési műveletekben közreműködő alkalmazottak adatvédelmi ismereteinek bővítése és tudatosságnövelése munka- illetve feladatkörüknek megfelelően megtörténjen.</w:t>
      </w:r>
    </w:p>
    <w:p w:rsidR="001C16F5" w:rsidRDefault="00590FBC">
      <w:r>
        <w:t>Gondoskodik az adatvédelmi előírások betartásához kapcsolódó ellenőrzés módszereinek, eszközeinek</w:t>
      </w:r>
      <w:r>
        <w:t xml:space="preserve"> kialakításáról és működtetéséről.</w:t>
      </w:r>
    </w:p>
    <w:p w:rsidR="001C16F5" w:rsidRDefault="00590FBC">
      <w:r>
        <w:t>Kinevezi, illetve megbízza az adatvédelmi tisztviselőt.</w:t>
      </w:r>
    </w:p>
    <w:p w:rsidR="001C16F5" w:rsidRDefault="00590FBC">
      <w:r>
        <w:t>Gondoskodik arról, hogy kellő időben bevonja az adatvédelmi tisztviselőt valamennyi, a személyes adatok védelmét érintő döntés előkészítésébe, valamint biztosítja az</w:t>
      </w:r>
      <w:r>
        <w:t xml:space="preserve"> adatvédelmi tisztviselő számára mindazon feltételeket, jogosultságokat és erőforrásokat, továbbá hozzáférést biztosít mindazon adatokhoz és információkhoz, amelyek az adatvédelmi tisztviselő által ellátandó feladatok végrehajtásához szükségesek.</w:t>
      </w:r>
    </w:p>
    <w:p w:rsidR="001C16F5" w:rsidRDefault="00590FBC">
      <w:r>
        <w:t>Tájékozta</w:t>
      </w:r>
      <w:r>
        <w:t>tja a felügyeleti hatóságot (NAIH: Nemzeti Adatvédelmi és Információszabadság Hatóság, a továbbiakban: Hatóság) az adatvédelmi tisztviselő nevéről, postai és elektronikus levélcíméről, ezen adatok változásáról, valamint gondoskodik ezen adatok naprakész ál</w:t>
      </w:r>
      <w:r>
        <w:t>lapotban történő nyilvánosságra hozataláról.</w:t>
      </w:r>
    </w:p>
    <w:p w:rsidR="001C16F5" w:rsidRDefault="00590FBC">
      <w:r>
        <w:t>Gondoskodik a Hivatal által, illetve a megbízásából vagy rendelkezése alapján eljáró adatfeldolgozó által kezelt adatokkal összefüggésben felmerült adatvédelmi incidens Hatóság számára történő bejelentéséről, va</w:t>
      </w:r>
      <w:r>
        <w:t>lamint az érintettek megfelelő tájékoztatásáról.</w:t>
      </w:r>
    </w:p>
    <w:p w:rsidR="001C16F5" w:rsidRDefault="00590FBC">
      <w:r>
        <w:t>A Hivatal által végzett adatkezelési műveletek jogszerűségével kapcsolatos eljárások lefolytatására jogosult szervek és személyek tevékenységét köteles elősegíteni, részükre az eljárásuk lefolytatásához szük</w:t>
      </w:r>
      <w:r>
        <w:t>séges tájékoztatást köteles megadni.</w:t>
      </w:r>
    </w:p>
    <w:p w:rsidR="001C16F5" w:rsidRDefault="00590FBC">
      <w:r>
        <w:t>Intézkedik a Hatóságtól érkező megkeresések, ajánlások, illetve javasolt intézkedések ügyében.</w:t>
      </w:r>
    </w:p>
    <w:p w:rsidR="001C16F5" w:rsidRDefault="00590FBC">
      <w:pPr>
        <w:pStyle w:val="Cmsor2"/>
        <w:numPr>
          <w:ilvl w:val="0"/>
          <w:numId w:val="1"/>
        </w:numPr>
      </w:pPr>
      <w:bookmarkStart w:id="43" w:name="__RefHeading___Toc3525_4198034125"/>
      <w:bookmarkStart w:id="44" w:name="_Toc531095548"/>
      <w:bookmarkEnd w:id="43"/>
      <w:r>
        <w:t>Az adatvédelmi tisztviselő</w:t>
      </w:r>
      <w:bookmarkEnd w:id="44"/>
    </w:p>
    <w:p w:rsidR="001C16F5" w:rsidRDefault="00590FBC">
      <w:r>
        <w:t>Az adatvédelmi tisztviselő elősegíti a Hivatal személyes adatok kezelésére vonatkozó jogszabályba</w:t>
      </w:r>
      <w:r>
        <w:t>n meghatározott kötelezettségeinek teljesítését, így különösen</w:t>
      </w:r>
    </w:p>
    <w:p w:rsidR="001C16F5" w:rsidRDefault="00590FBC">
      <w:pPr>
        <w:pStyle w:val="Listaszerbekezds"/>
        <w:numPr>
          <w:ilvl w:val="0"/>
          <w:numId w:val="6"/>
        </w:numPr>
      </w:pPr>
      <w:bookmarkStart w:id="45" w:name="__RefHeading___Toc1883_4034726449"/>
      <w:bookmarkEnd w:id="45"/>
      <w:r>
        <w:t>a személyes adatok kezelésére vonatkozó jogi előírásokról naprakész tájékoztatást nyújt és azok érvényesítésének módjaival kapcsolatban tanácsot ad a Jegyző és az adatkezelési műveleteket végző</w:t>
      </w:r>
      <w:r>
        <w:t xml:space="preserve"> alkalmazottak részére,</w:t>
      </w:r>
    </w:p>
    <w:p w:rsidR="001C16F5" w:rsidRDefault="00590FBC">
      <w:pPr>
        <w:pStyle w:val="Listaszerbekezds"/>
        <w:numPr>
          <w:ilvl w:val="0"/>
          <w:numId w:val="6"/>
        </w:numPr>
      </w:pPr>
      <w:bookmarkStart w:id="46" w:name="__RefHeading___Toc1885_4034726449"/>
      <w:bookmarkEnd w:id="46"/>
      <w:r>
        <w:t>folyamatosan figyelemmel kíséri és ellenőrzi a személyes adatok kezelésére vonatkozó jogi előírások, így különösen a jogszabályok és jelen Szabályzat előírásainak érvényesülését, ennek keretei között az egyes adatkezelési műveletekh</w:t>
      </w:r>
      <w:r>
        <w:t xml:space="preserve">ez kapcsolódó egyértelmű feladatmeghatározás, az adatkezelési műveletekben </w:t>
      </w:r>
      <w:r>
        <w:lastRenderedPageBreak/>
        <w:t>közreműködő alkalmazottak adatvédelmi ismereteinek bővítése és tudatosságnövelése, valamint a rendszeres időközönként lefolytatandó vizsgálatok megvalósulását,</w:t>
      </w:r>
    </w:p>
    <w:p w:rsidR="001C16F5" w:rsidRDefault="00590FBC">
      <w:pPr>
        <w:pStyle w:val="Listaszerbekezds"/>
        <w:numPr>
          <w:ilvl w:val="0"/>
          <w:numId w:val="6"/>
        </w:numPr>
      </w:pPr>
      <w:bookmarkStart w:id="47" w:name="__RefHeading___Toc1887_4034726449"/>
      <w:bookmarkEnd w:id="47"/>
      <w:r>
        <w:t>elősegíti az érintett</w:t>
      </w:r>
      <w:r>
        <w:t>et megillető jogok gyakorlását, így különösen kivizsgálja az érintettek panaszait és kezdeményezi a Jegyzőnél a panasz orvoslásához szükséges intézkedések megtételét,</w:t>
      </w:r>
    </w:p>
    <w:p w:rsidR="001C16F5" w:rsidRDefault="00590FBC">
      <w:pPr>
        <w:pStyle w:val="Listaszerbekezds"/>
        <w:numPr>
          <w:ilvl w:val="0"/>
          <w:numId w:val="6"/>
        </w:numPr>
      </w:pPr>
      <w:bookmarkStart w:id="48" w:name="__RefHeading___Toc1889_4034726449"/>
      <w:bookmarkEnd w:id="48"/>
      <w:r>
        <w:t>szakmai tanácsadással elősegíti és figyelemmel kíséri az adatvédelmi hatásvizsgálat lefol</w:t>
      </w:r>
      <w:r>
        <w:t>ytatását,</w:t>
      </w:r>
    </w:p>
    <w:p w:rsidR="001C16F5" w:rsidRDefault="00590FBC">
      <w:pPr>
        <w:pStyle w:val="Listaszerbekezds"/>
        <w:numPr>
          <w:ilvl w:val="0"/>
          <w:numId w:val="6"/>
        </w:numPr>
      </w:pPr>
      <w:bookmarkStart w:id="49" w:name="__RefHeading___Toc1891_4034726449"/>
      <w:bookmarkEnd w:id="49"/>
      <w:r>
        <w:t>együttműködik az adatkezelés jogszerűségével kapcsolatos eljárások lefolytatására jogosult szervekkel és személyekkel, így különösen kapcsolatot tart a Hatósággal az előzetes konzultáció és a Hatóság által lefolytatott eljárások elősegítése érdek</w:t>
      </w:r>
      <w:r>
        <w:t>ében,</w:t>
      </w:r>
    </w:p>
    <w:p w:rsidR="001C16F5" w:rsidRDefault="00590FBC">
      <w:pPr>
        <w:pStyle w:val="Listaszerbekezds"/>
        <w:numPr>
          <w:ilvl w:val="0"/>
          <w:numId w:val="6"/>
        </w:numPr>
      </w:pPr>
      <w:bookmarkStart w:id="50" w:name="__RefHeading___Toc1893_4034726449"/>
      <w:bookmarkEnd w:id="50"/>
      <w:r>
        <w:t>közreműködik a belső adatvédelmi és adatbiztonsági szabályzat megalkotásában és felülvizsgálatában.</w:t>
      </w:r>
    </w:p>
    <w:p w:rsidR="001C16F5" w:rsidRDefault="00590FBC">
      <w:r>
        <w:t xml:space="preserve">Az adatvédelmi tisztviselő jogviszonyának fennállása alatt és annak megszűnését követően is megőrzi a tevékenységével, annak ellátásával kapcsolatban </w:t>
      </w:r>
      <w:r>
        <w:t>tudomására jutott személyes adatot, minősített adatot, illetve törvény által védett titoknak és hivatás gyakorlásához kötött titoknak minősülő adatot, valamint minden olyan további adatot, tényt vagy körülményt, amelyet a Hivatal nem köteles törvény előírá</w:t>
      </w:r>
      <w:r>
        <w:t>sai szerint a nyilvánosság számára hozzáférhetővé tenni.</w:t>
      </w:r>
    </w:p>
    <w:p w:rsidR="001C16F5" w:rsidRDefault="00590FBC">
      <w:pPr>
        <w:pStyle w:val="Cmsor2"/>
        <w:numPr>
          <w:ilvl w:val="0"/>
          <w:numId w:val="1"/>
        </w:numPr>
      </w:pPr>
      <w:bookmarkStart w:id="51" w:name="__RefHeading___Toc3523_4198034125"/>
      <w:bookmarkStart w:id="52" w:name="_Toc531095549"/>
      <w:bookmarkEnd w:id="51"/>
      <w:r>
        <w:t>Az adatkezelést, adatfeldolgozást végző alkalmazott</w:t>
      </w:r>
      <w:bookmarkEnd w:id="52"/>
    </w:p>
    <w:p w:rsidR="001C16F5" w:rsidRDefault="00590FBC">
      <w:r>
        <w:t>Munka- illetve feladatkörén belül felelős a személyes adatok jelen Szabályzat előírásainak megfelelő, jogszerű és biztonságos kezeléséért. Gondosko</w:t>
      </w:r>
      <w:r>
        <w:t>dni köteles az általa kezelt személyes adatok jogosulatlan hozzáférés elleni védelméről, különösen arról, hogy azok az érintett erre irányuló kifejezett akarata hiányában ne válhassanak nyilvánosan hozzáférhetővé.</w:t>
      </w:r>
    </w:p>
    <w:p w:rsidR="001C16F5" w:rsidRDefault="00590FBC">
      <w:r>
        <w:t>Köteles megőrizni a feladata ellátása sorá</w:t>
      </w:r>
      <w:r>
        <w:t>n az adatkezeléssel, adatfeldolgozással kapcsolatban birtokába került információk bizalmasságát, valamint haladéktalanul jelezni felettese felé, ha a kezelt személyes adatok bizalmasságát, sértetlenségét vagy rendelkezésre állását érintő problémát, hibát v</w:t>
      </w:r>
      <w:r>
        <w:t>agy hiányosságot tapasztal.</w:t>
      </w:r>
    </w:p>
    <w:p w:rsidR="001C16F5" w:rsidRDefault="00590FBC">
      <w:r>
        <w:t>Részt vesz az adatkezeléssel, adatvédelemmel összefüggő, számára a Hivatal által biztosított szakmai képzéseken.</w:t>
      </w:r>
    </w:p>
    <w:p w:rsidR="001C16F5" w:rsidRDefault="00590FBC">
      <w:r>
        <w:t xml:space="preserve">Köteles megtagadni minden olyan utasítás végrehajtását, amely ellentétes az adatkezelésre, adatvédelemre vonatkozó </w:t>
      </w:r>
      <w:r>
        <w:t>jogszabályok, illetve jelen Szabályzat előírásaival.</w:t>
      </w:r>
    </w:p>
    <w:p w:rsidR="001C16F5" w:rsidRDefault="00590FBC">
      <w:pPr>
        <w:pStyle w:val="Cmsor1"/>
        <w:numPr>
          <w:ilvl w:val="0"/>
          <w:numId w:val="2"/>
        </w:numPr>
      </w:pPr>
      <w:bookmarkStart w:id="53" w:name="__RefHeading___Toc3343_41980341252"/>
      <w:bookmarkStart w:id="54" w:name="_Toc5310955462"/>
      <w:bookmarkEnd w:id="53"/>
      <w:r>
        <w:t>Az adatkezelés szabályai</w:t>
      </w:r>
      <w:bookmarkStart w:id="55" w:name="_Toc531095550"/>
      <w:bookmarkEnd w:id="54"/>
      <w:bookmarkEnd w:id="55"/>
    </w:p>
    <w:p w:rsidR="001C16F5" w:rsidRDefault="00590FBC">
      <w:pPr>
        <w:pStyle w:val="Cmsor2"/>
        <w:numPr>
          <w:ilvl w:val="0"/>
          <w:numId w:val="1"/>
        </w:numPr>
      </w:pPr>
      <w:bookmarkStart w:id="56" w:name="__RefHeading___Toc3521_4198034125"/>
      <w:bookmarkStart w:id="57" w:name="_Toc531095551"/>
      <w:bookmarkEnd w:id="56"/>
      <w:r>
        <w:t>Az adatvédelem alapelvei</w:t>
      </w:r>
      <w:bookmarkEnd w:id="57"/>
    </w:p>
    <w:p w:rsidR="001C16F5" w:rsidRDefault="00590FBC">
      <w:pPr>
        <w:pStyle w:val="Cmsor3"/>
        <w:numPr>
          <w:ilvl w:val="1"/>
          <w:numId w:val="1"/>
        </w:numPr>
      </w:pPr>
      <w:bookmarkStart w:id="58" w:name="__RefHeading___Toc3347_4198034125"/>
      <w:bookmarkEnd w:id="58"/>
      <w:r>
        <w:t>Jogszerűség, tisztességes eljárás és átláthatóság elve</w:t>
      </w:r>
    </w:p>
    <w:p w:rsidR="001C16F5" w:rsidRDefault="00590FBC">
      <w:r>
        <w:t xml:space="preserve">A személyes adatok kezelését jogszerűen és tisztességesen, valamint az érintett számára átlátható </w:t>
      </w:r>
      <w:r>
        <w:t>módon kell végezni. Az adatkezelésnek minden szakaszában meg kell felelnie az adatkezelés céljának, az adatok felvételének és kezelésének tisztességesnek és törvényesnek kell lennie. Az adatkezelés kizárólag akkor lehet jogszerű, ha megfelelő jogalappal bí</w:t>
      </w:r>
      <w:r>
        <w:t>r.</w:t>
      </w:r>
    </w:p>
    <w:p w:rsidR="001C16F5" w:rsidRDefault="00590FBC">
      <w:r>
        <w:t>Az adatkezelés átlátható és tisztességes, ha célja egyértelműen meghatározásra kerül és az érintett az adatkezelésről és jogai érvényesítésének lehetőségeiről egyaránt megfelelő – közérthető és könnyen hozzáférhető – tájékoztatást kap.</w:t>
      </w:r>
    </w:p>
    <w:p w:rsidR="001C16F5" w:rsidRDefault="00590FBC">
      <w:pPr>
        <w:pStyle w:val="Cmsor3"/>
        <w:numPr>
          <w:ilvl w:val="1"/>
          <w:numId w:val="1"/>
        </w:numPr>
      </w:pPr>
      <w:bookmarkStart w:id="59" w:name="__RefHeading___Toc3349_4198034125"/>
      <w:bookmarkEnd w:id="59"/>
      <w:r>
        <w:t xml:space="preserve">Célhoz kötöttség </w:t>
      </w:r>
      <w:r>
        <w:t>elve</w:t>
      </w:r>
    </w:p>
    <w:p w:rsidR="001C16F5" w:rsidRDefault="00590FBC">
      <w:r>
        <w:t xml:space="preserve">Személyes adatok gyűjtése csak meghatározott, egyértelmű és jogszerű célból történhet. </w:t>
      </w:r>
    </w:p>
    <w:p w:rsidR="001C16F5" w:rsidRDefault="00590FBC">
      <w:pPr>
        <w:pStyle w:val="Cmsor3"/>
        <w:numPr>
          <w:ilvl w:val="1"/>
          <w:numId w:val="1"/>
        </w:numPr>
      </w:pPr>
      <w:bookmarkStart w:id="60" w:name="__RefHeading___Toc3351_4198034125"/>
      <w:bookmarkEnd w:id="60"/>
      <w:r>
        <w:t>Adattakarékosság elve</w:t>
      </w:r>
    </w:p>
    <w:p w:rsidR="001C16F5" w:rsidRDefault="00590FBC">
      <w:r>
        <w:t>A személyes adatok az adatkezelés céljai szempontjából megfelelőek és relevánsak kell, hogy legyenek és az ehhez szükséges minimális mennyisé</w:t>
      </w:r>
      <w:r>
        <w:t>gű adatokra kell korlátozódniuk. Csak olyan személyes adat kezelhető, amely az adatkezelés céljának megvalósulásához elengedhetetlen, a cél elérésére alkalmas.</w:t>
      </w:r>
    </w:p>
    <w:p w:rsidR="001C16F5" w:rsidRDefault="00590FBC">
      <w:r>
        <w:t xml:space="preserve">Az adattakarékosság elvét már az adatkezelés megkezdése előtt, annak tervezése során figyelembe </w:t>
      </w:r>
      <w:r>
        <w:t>kell venni („Privacy by Design”) és mérlegelni érvényesülése biztosításának feltételeit.</w:t>
      </w:r>
    </w:p>
    <w:p w:rsidR="001C16F5" w:rsidRDefault="00590FBC">
      <w:pPr>
        <w:pStyle w:val="Cmsor3"/>
        <w:numPr>
          <w:ilvl w:val="1"/>
          <w:numId w:val="1"/>
        </w:numPr>
      </w:pPr>
      <w:bookmarkStart w:id="61" w:name="__RefHeading___Toc3353_4198034125"/>
      <w:bookmarkEnd w:id="61"/>
      <w:r>
        <w:t>Pontosság elve</w:t>
      </w:r>
    </w:p>
    <w:p w:rsidR="001C16F5" w:rsidRDefault="00590FBC">
      <w:r>
        <w:t>A személyes adatoknak pontosnak és szükség esetén naprakésznek kell lenniük. Minden észszerű intézkedést meg kell tenni annak érdekében, hogy az adatkez</w:t>
      </w:r>
      <w:r>
        <w:t>elés céljai szempontjából pontatlan személyes adatokat haladéktalanul töröljék vagy helyesbítsék.</w:t>
      </w:r>
    </w:p>
    <w:p w:rsidR="001C16F5" w:rsidRDefault="00590FBC">
      <w:pPr>
        <w:pStyle w:val="Cmsor3"/>
        <w:numPr>
          <w:ilvl w:val="1"/>
          <w:numId w:val="1"/>
        </w:numPr>
      </w:pPr>
      <w:bookmarkStart w:id="62" w:name="__RefHeading___Toc3355_4198034125"/>
      <w:bookmarkEnd w:id="62"/>
      <w:r>
        <w:lastRenderedPageBreak/>
        <w:t>Korlátozott tárolhatóság elve</w:t>
      </w:r>
    </w:p>
    <w:p w:rsidR="001C16F5" w:rsidRDefault="00590FBC">
      <w:r>
        <w:t xml:space="preserve">A személyes adatok tárolásának olyan formában kell történnie, amely az érintettek azonosítását csak a személyes adatok kezelése </w:t>
      </w:r>
      <w:r>
        <w:t>céljainak eléréséhez szükséges ideig teszi lehetővé.</w:t>
      </w:r>
    </w:p>
    <w:p w:rsidR="001C16F5" w:rsidRDefault="00590FBC">
      <w:r>
        <w:t>Az adatkezelő köteles az adatkezelés tervezett időtartamának megfelelő rendszerességgel felülvizsgálni azt, s amennyiben az adatkezelés célja teljesült, illetve az adatok jogszerű megőrzési ideje letelt,</w:t>
      </w:r>
      <w:r>
        <w:t xml:space="preserve"> akkor az adatokat törölnie, illetve álnevesítéssel vagy egyéb e célra alkalmas megoldással anonimizálnia szükséges.</w:t>
      </w:r>
    </w:p>
    <w:p w:rsidR="001C16F5" w:rsidRDefault="00590FBC">
      <w:pPr>
        <w:pStyle w:val="Cmsor3"/>
        <w:numPr>
          <w:ilvl w:val="1"/>
          <w:numId w:val="1"/>
        </w:numPr>
      </w:pPr>
      <w:bookmarkStart w:id="63" w:name="__RefHeading___Toc3357_4198034125"/>
      <w:bookmarkEnd w:id="63"/>
      <w:r>
        <w:t>Integritás és bizalmas jelleg elve</w:t>
      </w:r>
    </w:p>
    <w:p w:rsidR="001C16F5" w:rsidRDefault="00590FBC">
      <w:r>
        <w:t>A személyes adatok kezelését oly módon, zárt rendszerben kell végezni, hogy megfelelő technikai és szerv</w:t>
      </w:r>
      <w:r>
        <w:t>ezési intézkedések alkalmazásával biztosítva legyen a személyes adatok megfelelő biztonsága, az adatok jogosulatlan vagy jogellenes kezelésével, véletlen elvesztésével, megsemmisítésével vagy károsodásával szembeni védelmet is ideértve.</w:t>
      </w:r>
    </w:p>
    <w:p w:rsidR="001C16F5" w:rsidRDefault="00590FBC">
      <w:pPr>
        <w:pStyle w:val="Cmsor3"/>
        <w:numPr>
          <w:ilvl w:val="1"/>
          <w:numId w:val="1"/>
        </w:numPr>
      </w:pPr>
      <w:bookmarkStart w:id="64" w:name="__RefHeading___Toc3359_4198034125"/>
      <w:bookmarkEnd w:id="64"/>
      <w:r>
        <w:t xml:space="preserve">Elszámoltathatóság </w:t>
      </w:r>
      <w:r>
        <w:t>elve</w:t>
      </w:r>
    </w:p>
    <w:p w:rsidR="001C16F5" w:rsidRDefault="00590FBC">
      <w:r>
        <w:t>Az adatkezelő felelős a fent felsorolt elveknek való megfelelésért, azok alkalmazásáért („Privacy by default”), továbbá képesnek kell lennie e megfelelés igazolására.</w:t>
      </w:r>
    </w:p>
    <w:p w:rsidR="001C16F5" w:rsidRDefault="00590FBC">
      <w:pPr>
        <w:pStyle w:val="Cmsor2"/>
        <w:numPr>
          <w:ilvl w:val="0"/>
          <w:numId w:val="1"/>
        </w:numPr>
      </w:pPr>
      <w:bookmarkStart w:id="65" w:name="__RefHeading___Toc3519_4198034125"/>
      <w:bookmarkStart w:id="66" w:name="_Toc531095552"/>
      <w:bookmarkEnd w:id="65"/>
      <w:r>
        <w:t>Alapértelmezett adatvédelem</w:t>
      </w:r>
      <w:bookmarkEnd w:id="66"/>
    </w:p>
    <w:p w:rsidR="001C16F5" w:rsidRDefault="00590FBC">
      <w:r>
        <w:t>A Hivatal az adatvédelmi alapelvek teljesülését, az adat</w:t>
      </w:r>
      <w:r>
        <w:t>kezelés jogszerűségét, az érintettek alapvető jogai érvényesülését és személyes adataik megfelelő védelmét jelen Szabályzatban meghatározott intézkedésekkel, azok következetes betartásával, betartásának ellenőrzésével, valamint az intézkedések végrehajtásá</w:t>
      </w:r>
      <w:r>
        <w:t>val megbízott alkalmazottak feladatainak, hatáskörének, felelősségének és be-, illetve elszámoltathatóságának szabályozottságával biztosítja, s ezek figyelembe vételével jár el az adatkezelési műveletek végzése folyamán („Privacy by default”).</w:t>
      </w:r>
    </w:p>
    <w:p w:rsidR="001C16F5" w:rsidRDefault="00590FBC">
      <w:r>
        <w:t xml:space="preserve">A Hivatal a </w:t>
      </w:r>
      <w:r>
        <w:t>jelen Szabályzatban meghatározott védelmi intézkedéseket és szabályokat úgy alakította ki, s tervezi kialakítani a jövőben is, hogy azok a tudomány és technológia mindenkori állásának megfelelően és az intézkedések megvalósítási költségeinek figyelembevéte</w:t>
      </w:r>
      <w:r>
        <w:t>lével, a kezelt személyes adatokat fenyegető kockázatokkal arányosan és folyamatosan fenntartható módon legyenek képesek garantálni a személyes adatok biztonságát, bizalmasságuk, sértetlenségük és rendelkezésre állásuk megőrzését, továbbá alkalmasak és meg</w:t>
      </w:r>
      <w:r>
        <w:t>felelőek legyenek annak biztosítására, hogy</w:t>
      </w:r>
    </w:p>
    <w:p w:rsidR="001C16F5" w:rsidRDefault="00590FBC">
      <w:pPr>
        <w:pStyle w:val="Listaszerbekezds"/>
        <w:numPr>
          <w:ilvl w:val="0"/>
          <w:numId w:val="7"/>
        </w:numPr>
      </w:pPr>
      <w:bookmarkStart w:id="67" w:name="__RefHeading___Toc1895_4034726449"/>
      <w:bookmarkEnd w:id="67"/>
      <w:r>
        <w:t>kizárólag olyan és annyi személyes adat kezelésére kerüljön sor, olyan mértékben és ideig, amely az adatkezelés céljának megvalósulásához elengedhetetlen és a cél elérésére alkalmas,</w:t>
      </w:r>
    </w:p>
    <w:p w:rsidR="001C16F5" w:rsidRDefault="00590FBC">
      <w:pPr>
        <w:pStyle w:val="Listaszerbekezds"/>
        <w:numPr>
          <w:ilvl w:val="0"/>
          <w:numId w:val="7"/>
        </w:numPr>
      </w:pPr>
      <w:bookmarkStart w:id="68" w:name="__RefHeading___Toc1897_4034726449"/>
      <w:bookmarkEnd w:id="68"/>
      <w:r>
        <w:t>a személyes adatokhoz kizáról</w:t>
      </w:r>
      <w:r>
        <w:t>ag azok férhessenek hozzá, azok ismerhessék meg azokat, akik arra jogosultak, illetve feladatellátásuk, munkavégzésük miatt számukra az szükséges és engedélyezett,</w:t>
      </w:r>
    </w:p>
    <w:p w:rsidR="001C16F5" w:rsidRDefault="00590FBC">
      <w:pPr>
        <w:pStyle w:val="Listaszerbekezds"/>
        <w:numPr>
          <w:ilvl w:val="0"/>
          <w:numId w:val="7"/>
        </w:numPr>
      </w:pPr>
      <w:bookmarkStart w:id="69" w:name="__RefHeading___Toc1899_4034726449"/>
      <w:bookmarkEnd w:id="69"/>
      <w:r>
        <w:t xml:space="preserve">a kezelt adatok alapján az érintettet csak az adatkezelés céljához szükséges ideig lehessen </w:t>
      </w:r>
      <w:r>
        <w:t>azonosítani,</w:t>
      </w:r>
    </w:p>
    <w:p w:rsidR="001C16F5" w:rsidRDefault="00590FBC">
      <w:pPr>
        <w:pStyle w:val="Listaszerbekezds"/>
        <w:numPr>
          <w:ilvl w:val="0"/>
          <w:numId w:val="7"/>
        </w:numPr>
      </w:pPr>
      <w:bookmarkStart w:id="70" w:name="__RefHeading___Toc1901_4034726449"/>
      <w:bookmarkEnd w:id="70"/>
      <w:r>
        <w:t>a kezelt személyes adatok az érintett erre irányuló kifejezett akarata hiányában ne válhassanak nyilvánosan vagy illetéktelenek számára hozzáférhetővé.</w:t>
      </w:r>
    </w:p>
    <w:p w:rsidR="001C16F5" w:rsidRDefault="00590FBC">
      <w:r>
        <w:t xml:space="preserve">Az alkalmazottak feladataik ellátása körében személyes adatokat kizárólag a vonatkozó, </w:t>
      </w:r>
      <w:r>
        <w:t>hatályos jogszabályi előírások betartásával kezelhetnek. A személyes adatok jogszerű kezeléséért, a személyes adatokat tartalmazó adatállományokhoz, nyilvántartásokhoz és dokumentumokhoz feladataik ellátása céljából kapott hozzáférési jogosultságaik jogsze</w:t>
      </w:r>
      <w:r>
        <w:t>rű felhasználásáért fegyelmi, kártérítési, büntetőjogi és szabálysértési felelősséggel egyaránt tartoznak.</w:t>
      </w:r>
    </w:p>
    <w:p w:rsidR="001C16F5" w:rsidRDefault="00590FBC">
      <w:r>
        <w:t>A Hivatal adatkezelési tevékenységei átláthatóságának, valamint az érintettek megfelelő tájékoztatásának biztosítása céljából az általa folytatott ad</w:t>
      </w:r>
      <w:r>
        <w:t>atkezelésekről a jogszabályban meghatározott tartalommal (2. számú melléklet) adatkezelői nyilvántartást vezet, továbbá adatkezeléseiről adatkezelési tájékoztatókat készít és tesz elérhetővé a különböző érintetti körök (pl.: alkalmazottak, ügyfelek, webold</w:t>
      </w:r>
      <w:r>
        <w:t>ala látogatói, stb.) számára.</w:t>
      </w:r>
    </w:p>
    <w:p w:rsidR="001C16F5" w:rsidRDefault="00590FBC">
      <w:pPr>
        <w:pStyle w:val="Cmsor2"/>
        <w:numPr>
          <w:ilvl w:val="0"/>
          <w:numId w:val="1"/>
        </w:numPr>
      </w:pPr>
      <w:bookmarkStart w:id="71" w:name="__RefHeading___Toc3517_4198034125"/>
      <w:bookmarkStart w:id="72" w:name="_Toc531095553"/>
      <w:bookmarkEnd w:id="71"/>
      <w:r>
        <w:t>Az adatkezelés jogszerűsége, jogalapja</w:t>
      </w:r>
      <w:bookmarkEnd w:id="72"/>
    </w:p>
    <w:p w:rsidR="001C16F5" w:rsidRDefault="00590FBC">
      <w:r>
        <w:t>A személyes adatok kezelése kizárólag akkor és annyiban jogszerű, amennyiben legalább az alábbiak egyike teljesül:</w:t>
      </w:r>
    </w:p>
    <w:p w:rsidR="001C16F5" w:rsidRDefault="00590FBC">
      <w:pPr>
        <w:pStyle w:val="Listaszerbekezds"/>
        <w:numPr>
          <w:ilvl w:val="0"/>
          <w:numId w:val="8"/>
        </w:numPr>
      </w:pPr>
      <w:bookmarkStart w:id="73" w:name="__RefHeading___Toc1903_4034726449"/>
      <w:bookmarkEnd w:id="73"/>
      <w:r>
        <w:t>az érintett hozzájárulását adta személyes adatainak egy vagy több konkré</w:t>
      </w:r>
      <w:r>
        <w:t>t célból történő kezeléséhez,</w:t>
      </w:r>
    </w:p>
    <w:p w:rsidR="001C16F5" w:rsidRDefault="00590FBC">
      <w:pPr>
        <w:pStyle w:val="Listaszerbekezds"/>
        <w:numPr>
          <w:ilvl w:val="0"/>
          <w:numId w:val="8"/>
        </w:numPr>
      </w:pPr>
      <w:bookmarkStart w:id="74" w:name="__RefHeading___Toc1905_4034726449"/>
      <w:bookmarkEnd w:id="74"/>
      <w:r>
        <w:t>az adatkezelés olyan szerződés teljesítéséhez szükséges, amelyben az érintett az egyik fél, vagy az a szerződés megkötését megelőzően az érintett kérésére történő lépések megtételéhez szükséges,</w:t>
      </w:r>
    </w:p>
    <w:p w:rsidR="001C16F5" w:rsidRDefault="00590FBC">
      <w:pPr>
        <w:pStyle w:val="Listaszerbekezds"/>
        <w:numPr>
          <w:ilvl w:val="0"/>
          <w:numId w:val="8"/>
        </w:numPr>
      </w:pPr>
      <w:bookmarkStart w:id="75" w:name="__RefHeading___Toc1907_4034726449"/>
      <w:bookmarkEnd w:id="75"/>
      <w:r>
        <w:lastRenderedPageBreak/>
        <w:t xml:space="preserve">az adatkezelés az adatkezelőre </w:t>
      </w:r>
      <w:r>
        <w:t>vonatkozó jogi kötelezettség teljesítéséhez szükséges,</w:t>
      </w:r>
    </w:p>
    <w:p w:rsidR="001C16F5" w:rsidRDefault="00590FBC">
      <w:pPr>
        <w:pStyle w:val="Listaszerbekezds"/>
        <w:numPr>
          <w:ilvl w:val="0"/>
          <w:numId w:val="8"/>
        </w:numPr>
      </w:pPr>
      <w:bookmarkStart w:id="76" w:name="__RefHeading___Toc1909_4034726449"/>
      <w:bookmarkEnd w:id="76"/>
      <w:r>
        <w:t>az adatkezelés az érintett vagy egy másik természetes személy létfontosságú érdekeinek védelme miatt szükséges,</w:t>
      </w:r>
    </w:p>
    <w:p w:rsidR="001C16F5" w:rsidRDefault="00590FBC">
      <w:pPr>
        <w:pStyle w:val="Listaszerbekezds"/>
        <w:numPr>
          <w:ilvl w:val="0"/>
          <w:numId w:val="8"/>
        </w:numPr>
      </w:pPr>
      <w:bookmarkStart w:id="77" w:name="__RefHeading___Toc1911_4034726449"/>
      <w:bookmarkEnd w:id="77"/>
      <w:r>
        <w:t>az adatkezelés közérdekű vagy az adatkezelőre ruházott közhatalmi jogosítvány gyakorlásán</w:t>
      </w:r>
      <w:r>
        <w:t>ak keretében végzett feladat végrehajtásához szükséges,</w:t>
      </w:r>
    </w:p>
    <w:p w:rsidR="001C16F5" w:rsidRDefault="00590FBC">
      <w:pPr>
        <w:pStyle w:val="Listaszerbekezds"/>
        <w:numPr>
          <w:ilvl w:val="0"/>
          <w:numId w:val="8"/>
        </w:numPr>
      </w:pPr>
      <w:bookmarkStart w:id="78" w:name="__RefHeading___Toc1913_4034726449"/>
      <w:bookmarkEnd w:id="78"/>
      <w:r>
        <w:t>az adatkezelés az adatkezelő vagy egy harmadik fél jogos érdekeinek érvényesítéséhez szükséges, kivéve, ha ezen érdekekkel szemben elsőbbséget élveznek az érintett olyan érdekei vagy alapvető jogai és</w:t>
      </w:r>
      <w:r>
        <w:t xml:space="preserve"> szabadságai, amelyek személyes adatok védelmét teszik szükségessé, különösen, ha az érintett gyermek.</w:t>
      </w:r>
    </w:p>
    <w:p w:rsidR="001C16F5" w:rsidRDefault="00590FBC">
      <w:r>
        <w:t xml:space="preserve">Jogszabályi felhatalmazás hiányában az adatkezelés alapjául kizárólag az érintett megfelelő tájékoztatásán alapuló, önkéntes és kifejezett hozzájárulása </w:t>
      </w:r>
      <w:r>
        <w:t>szolgálhat, amelyben félreérthetetlen beleegyezését adja személyes adatai meghatározott célból és időtartamig történő kezeléséhez. A hozzájárulás beszerzése során az érintettet figyelmeztetni kell a beleegyezés önkéntességére.</w:t>
      </w:r>
    </w:p>
    <w:p w:rsidR="001C16F5" w:rsidRDefault="00590FBC">
      <w:r>
        <w:t xml:space="preserve">Az adatkezelés jogalapjának, </w:t>
      </w:r>
      <w:r>
        <w:t>jogszerűségének ellenőrzése a Jegyző felelőssége, mely feladat végrehajtásában az adatvédelmi tisztviselő tájékoztatással és tanácsadással támogatja.</w:t>
      </w:r>
    </w:p>
    <w:p w:rsidR="001C16F5" w:rsidRDefault="00590FBC">
      <w:r>
        <w:t>Az adatkezelés kialakítása, illetve jogszerűségének vizsgálata, ellenőrzése során különös figyelemmel kell</w:t>
      </w:r>
      <w:r>
        <w:t xml:space="preserve"> eljárni a 16. életévét be nem töltött gyermekek esetében, mivel a gyermekek személyes adatainak kezelése csak akkor és olyan mértékben jogszerű, ha a hozzájárulást a gyermek felett szülői felügyeletet gyakorló adta meg, illetve engedélyezte.</w:t>
      </w:r>
    </w:p>
    <w:p w:rsidR="001C16F5" w:rsidRDefault="00590FBC">
      <w:pPr>
        <w:pStyle w:val="Cmsor2"/>
        <w:numPr>
          <w:ilvl w:val="0"/>
          <w:numId w:val="1"/>
        </w:numPr>
      </w:pPr>
      <w:bookmarkStart w:id="79" w:name="__RefHeading___Toc3515_4198034125"/>
      <w:bookmarkStart w:id="80" w:name="_Toc531095554"/>
      <w:bookmarkEnd w:id="79"/>
      <w:r>
        <w:t>Az érintettet</w:t>
      </w:r>
      <w:r>
        <w:t xml:space="preserve"> megillető jogosultságok</w:t>
      </w:r>
      <w:bookmarkEnd w:id="80"/>
    </w:p>
    <w:p w:rsidR="001C16F5" w:rsidRDefault="00590FBC">
      <w:r>
        <w:t xml:space="preserve">Az érintett jogosult arra, hogy a Hivatal, mint adatkezelő és az annak megbízásából vagy rendelkezése alapján eljáró adatfeldolgozó által kezelt személyes adatai vonatkozásában a hatályos jogszabályokban meghatározott esetekben és </w:t>
      </w:r>
      <w:r>
        <w:t>feltételekkel</w:t>
      </w:r>
    </w:p>
    <w:p w:rsidR="001C16F5" w:rsidRDefault="00590FBC">
      <w:pPr>
        <w:pStyle w:val="Listaszerbekezds"/>
        <w:numPr>
          <w:ilvl w:val="0"/>
          <w:numId w:val="9"/>
        </w:numPr>
      </w:pPr>
      <w:bookmarkStart w:id="81" w:name="__RefHeading___Toc1915_4034726449"/>
      <w:bookmarkEnd w:id="81"/>
      <w:r>
        <w:t>az adatkezeléssel összefüggő tényekről az adatkezelés megkezdését megelőzően tájékoztatást kapjon (a továbbiakban: előzetes tájékozódáshoz való jog),</w:t>
      </w:r>
    </w:p>
    <w:p w:rsidR="001C16F5" w:rsidRDefault="00590FBC">
      <w:pPr>
        <w:pStyle w:val="Listaszerbekezds"/>
        <w:numPr>
          <w:ilvl w:val="0"/>
          <w:numId w:val="9"/>
        </w:numPr>
      </w:pPr>
      <w:bookmarkStart w:id="82" w:name="__RefHeading___Toc1917_4034726449"/>
      <w:bookmarkEnd w:id="82"/>
      <w:r>
        <w:t xml:space="preserve">kérelmére személyes adatait és az azok kezelésével összefüggő információkat az adatkezelő a </w:t>
      </w:r>
      <w:r>
        <w:t>rendelkezésére bocsássa (a továbbiakban: hozzáféréshez való jog),</w:t>
      </w:r>
    </w:p>
    <w:p w:rsidR="001C16F5" w:rsidRDefault="00590FBC">
      <w:pPr>
        <w:pStyle w:val="Listaszerbekezds"/>
        <w:numPr>
          <w:ilvl w:val="0"/>
          <w:numId w:val="9"/>
        </w:numPr>
      </w:pPr>
      <w:bookmarkStart w:id="83" w:name="__RefHeading___Toc1919_4034726449"/>
      <w:bookmarkEnd w:id="83"/>
      <w:r>
        <w:t>kérelmére személyes adatait az adatkezelő helyesbítse, illetve kiegészítse (a továbbiakban: helyesbítéshez való jog),</w:t>
      </w:r>
    </w:p>
    <w:p w:rsidR="001C16F5" w:rsidRDefault="00590FBC">
      <w:pPr>
        <w:pStyle w:val="Listaszerbekezds"/>
        <w:numPr>
          <w:ilvl w:val="0"/>
          <w:numId w:val="9"/>
        </w:numPr>
      </w:pPr>
      <w:bookmarkStart w:id="84" w:name="__RefHeading___Toc1921_4034726449"/>
      <w:bookmarkEnd w:id="84"/>
      <w:r>
        <w:t>kérelmére személyes adatai kezelését az adatkezelő korlátozza (a további</w:t>
      </w:r>
      <w:r>
        <w:t>akban: az adatkezelés korlátozásához való jog),</w:t>
      </w:r>
    </w:p>
    <w:p w:rsidR="001C16F5" w:rsidRDefault="00590FBC">
      <w:pPr>
        <w:pStyle w:val="Listaszerbekezds"/>
        <w:numPr>
          <w:ilvl w:val="0"/>
          <w:numId w:val="9"/>
        </w:numPr>
      </w:pPr>
      <w:bookmarkStart w:id="85" w:name="__RefHeading___Toc1923_4034726449"/>
      <w:bookmarkEnd w:id="85"/>
      <w:r>
        <w:t>kérelmére személyes adatait az adatkezelő törölje (a továbbiakban: törléshez való jog).</w:t>
      </w:r>
    </w:p>
    <w:p w:rsidR="001C16F5" w:rsidRDefault="00590FBC">
      <w:pPr>
        <w:pStyle w:val="Cmsor2"/>
        <w:numPr>
          <w:ilvl w:val="0"/>
          <w:numId w:val="1"/>
        </w:numPr>
      </w:pPr>
      <w:bookmarkStart w:id="86" w:name="__RefHeading___Toc3513_4198034125"/>
      <w:bookmarkStart w:id="87" w:name="_Toc531095555"/>
      <w:bookmarkEnd w:id="86"/>
      <w:r>
        <w:t>Az érintett jogai érvényesülésének biztosítása</w:t>
      </w:r>
      <w:bookmarkEnd w:id="87"/>
    </w:p>
    <w:p w:rsidR="001C16F5" w:rsidRDefault="00590FBC">
      <w:r>
        <w:t xml:space="preserve">A Hivatal az érintett jogai érvényesülésének biztosítása érdekében jelen </w:t>
      </w:r>
      <w:r>
        <w:t>fejezetben meghatározott intézkedéseket teszi.</w:t>
      </w:r>
    </w:p>
    <w:p w:rsidR="001C16F5" w:rsidRDefault="00590FBC">
      <w:r>
        <w:t>A Hivatal az érintett részére nyújtandó bármely értesítést és tájékoztatást lényegre törő, világos és közérthetően megfogalmazott tartalommal, írásbeli tájékoztatás esetén könnyen hozzáférhető és olvasható for</w:t>
      </w:r>
      <w:r>
        <w:t>mában teljesíti.</w:t>
      </w:r>
    </w:p>
    <w:p w:rsidR="001C16F5" w:rsidRDefault="00590FBC">
      <w:r>
        <w:t>A Hivatal az érintett által benyújtott, az őt megillető jogosultságok érvényesítésére irányuló kérelmet annak benyújtásától számított legrövidebb idő alatt, de legfeljebb huszonöt napon belül elbírálja és döntéséről az érintettet írásban v</w:t>
      </w:r>
      <w:r>
        <w:t>agy ha az érintett a kérelmet elektronikus úton nyújtotta be, elektronikus úton értesíti.</w:t>
      </w:r>
    </w:p>
    <w:p w:rsidR="001C16F5" w:rsidRDefault="00590FBC">
      <w:r>
        <w:t>Ha megalapozottan kétségbe vonható, hogy a kérelmet benyújtó személy nem azonos az érintettel, a Hivatal a kérelmet az azt benyújtó személy személyazonosságának hitel</w:t>
      </w:r>
      <w:r>
        <w:t>t érdemlő igazolását követően teljesíti.</w:t>
      </w:r>
    </w:p>
    <w:p w:rsidR="001C16F5" w:rsidRDefault="00590FBC">
      <w:r>
        <w:t>Ha az érintett a folyó évben, azonos adatkörre vonatkozóan – az előzetes tájékozódáshoz való jog kivételével – a 13. fejezetben meghatározott jogai érvényesítése iránt ismételten kérelmet nyújt be, és e kérelme alap</w:t>
      </w:r>
      <w:r>
        <w:t>ján a Hivatal vagy az általa megbízott vagy rendelkezése alapján eljáró adatfeldolgozó által kezelt személyes adatainak helyesbítését, törlését vagy az adatkezelés korlátozását jogszerűen mellőzi, a Hivatal az érintett jogainak ismételt és megalapozatlan é</w:t>
      </w:r>
      <w:r>
        <w:t>rvényesítésével összefüggésben közvetlenül felmerült költségeinek megtérítését követelheti az érintettől.</w:t>
      </w:r>
    </w:p>
    <w:p w:rsidR="001C16F5" w:rsidRDefault="00590FBC">
      <w:pPr>
        <w:pStyle w:val="Cmsor3"/>
        <w:numPr>
          <w:ilvl w:val="1"/>
          <w:numId w:val="1"/>
        </w:numPr>
      </w:pPr>
      <w:bookmarkStart w:id="88" w:name="__RefHeading___Toc3361_4198034125"/>
      <w:bookmarkEnd w:id="88"/>
      <w:r>
        <w:t>Az előzetes tájékozódáshoz való jog</w:t>
      </w:r>
    </w:p>
    <w:p w:rsidR="001C16F5" w:rsidRDefault="00590FBC">
      <w:r>
        <w:t xml:space="preserve">Az előzetes tájékozódáshoz való jog érvényesülése érdekében a Hivatal az általa, illetve a megbízásából vagy </w:t>
      </w:r>
      <w:r>
        <w:t xml:space="preserve">rendelkezése alapján eljáró adatfeldolgozó által végzett adatkezelési műveletek megkezdését megelőzően vagy </w:t>
      </w:r>
      <w:r>
        <w:lastRenderedPageBreak/>
        <w:t>legkésőbb az első adatkezelési művelet megkezdését követően haladéktalanul az érintett számára hozzáférhetővé teszi</w:t>
      </w:r>
    </w:p>
    <w:p w:rsidR="001C16F5" w:rsidRDefault="00590FBC">
      <w:pPr>
        <w:pStyle w:val="Listaszerbekezds"/>
        <w:numPr>
          <w:ilvl w:val="0"/>
          <w:numId w:val="10"/>
        </w:numPr>
      </w:pPr>
      <w:bookmarkStart w:id="89" w:name="__RefHeading___Toc1925_4034726449"/>
      <w:bookmarkEnd w:id="89"/>
      <w:r>
        <w:t>az adatkezelő és – ha valamely a</w:t>
      </w:r>
      <w:r>
        <w:t>datkezelési műveletet adatfeldolgozó végez, az adatfeldolgozó – megnevezését és elérhetőségeit,</w:t>
      </w:r>
    </w:p>
    <w:p w:rsidR="001C16F5" w:rsidRDefault="00590FBC">
      <w:pPr>
        <w:pStyle w:val="Listaszerbekezds"/>
        <w:numPr>
          <w:ilvl w:val="0"/>
          <w:numId w:val="10"/>
        </w:numPr>
      </w:pPr>
      <w:bookmarkStart w:id="90" w:name="__RefHeading___Toc1927_4034726449"/>
      <w:bookmarkEnd w:id="90"/>
      <w:r>
        <w:t>az adatvédelmi tisztviselő nevét és elérhetőségeit,</w:t>
      </w:r>
    </w:p>
    <w:p w:rsidR="001C16F5" w:rsidRDefault="00590FBC">
      <w:pPr>
        <w:pStyle w:val="Listaszerbekezds"/>
        <w:numPr>
          <w:ilvl w:val="0"/>
          <w:numId w:val="10"/>
        </w:numPr>
      </w:pPr>
      <w:bookmarkStart w:id="91" w:name="__RefHeading___Toc1929_4034726449"/>
      <w:bookmarkEnd w:id="91"/>
      <w:r>
        <w:t>a tervezett adatkezelés célját és</w:t>
      </w:r>
    </w:p>
    <w:p w:rsidR="001C16F5" w:rsidRDefault="00590FBC">
      <w:pPr>
        <w:pStyle w:val="Listaszerbekezds"/>
        <w:numPr>
          <w:ilvl w:val="0"/>
          <w:numId w:val="10"/>
        </w:numPr>
      </w:pPr>
      <w:bookmarkStart w:id="92" w:name="__RefHeading___Toc1931_4034726449"/>
      <w:bookmarkEnd w:id="92"/>
      <w:r>
        <w:t>az érintettet a hatályos jogszabályi előírások alapján megillető jogok, va</w:t>
      </w:r>
      <w:r>
        <w:t>lamint azok érvényesítése módjának ismertetését.</w:t>
      </w:r>
    </w:p>
    <w:p w:rsidR="001C16F5" w:rsidRDefault="00590FBC">
      <w:r>
        <w:t>Tájékoztatást nyújt továbbá</w:t>
      </w:r>
    </w:p>
    <w:p w:rsidR="001C16F5" w:rsidRDefault="00590FBC">
      <w:pPr>
        <w:pStyle w:val="Listaszerbekezds"/>
        <w:numPr>
          <w:ilvl w:val="0"/>
          <w:numId w:val="11"/>
        </w:numPr>
      </w:pPr>
      <w:bookmarkStart w:id="93" w:name="__RefHeading___Toc1933_4034726449"/>
      <w:bookmarkEnd w:id="93"/>
      <w:r>
        <w:t>az adatkezelés jogalapjáról,</w:t>
      </w:r>
    </w:p>
    <w:p w:rsidR="001C16F5" w:rsidRDefault="00590FBC">
      <w:pPr>
        <w:pStyle w:val="Listaszerbekezds"/>
        <w:numPr>
          <w:ilvl w:val="0"/>
          <w:numId w:val="11"/>
        </w:numPr>
      </w:pPr>
      <w:bookmarkStart w:id="94" w:name="__RefHeading___Toc1935_4034726449"/>
      <w:bookmarkEnd w:id="94"/>
      <w:r>
        <w:t>a kezelt személyes adatok megőrzésének időtartamáról, ezen időtartam meghatározásának szempontjairól,</w:t>
      </w:r>
    </w:p>
    <w:p w:rsidR="001C16F5" w:rsidRDefault="00590FBC">
      <w:pPr>
        <w:pStyle w:val="Listaszerbekezds"/>
        <w:numPr>
          <w:ilvl w:val="0"/>
          <w:numId w:val="11"/>
        </w:numPr>
      </w:pPr>
      <w:bookmarkStart w:id="95" w:name="__RefHeading___Toc1937_4034726449"/>
      <w:bookmarkEnd w:id="95"/>
      <w:r>
        <w:t>a kezelt személyes adatok továbbítása vagy terve</w:t>
      </w:r>
      <w:r>
        <w:t>zett továbbítása esetén az adattovábbítás címzettjeinek – ideértve a harmadik országbeli címzetteket és nemzetközi szervezeteket – köréről,</w:t>
      </w:r>
    </w:p>
    <w:p w:rsidR="001C16F5" w:rsidRDefault="00590FBC">
      <w:pPr>
        <w:pStyle w:val="Listaszerbekezds"/>
        <w:numPr>
          <w:ilvl w:val="0"/>
          <w:numId w:val="11"/>
        </w:numPr>
      </w:pPr>
      <w:bookmarkStart w:id="96" w:name="__RefHeading___Toc1939_4034726449"/>
      <w:bookmarkEnd w:id="96"/>
      <w:r>
        <w:t>a kezelt személyes adatok gyűjtésének forrásáról és</w:t>
      </w:r>
    </w:p>
    <w:p w:rsidR="001C16F5" w:rsidRDefault="00590FBC">
      <w:pPr>
        <w:pStyle w:val="Listaszerbekezds"/>
        <w:numPr>
          <w:ilvl w:val="0"/>
          <w:numId w:val="11"/>
        </w:numPr>
      </w:pPr>
      <w:bookmarkStart w:id="97" w:name="__RefHeading___Toc1941_4034726449"/>
      <w:bookmarkEnd w:id="97"/>
      <w:r>
        <w:t>az adatkezelés körülményeivel összefüggő minden további érdemi t</w:t>
      </w:r>
      <w:r>
        <w:t>ényről.</w:t>
      </w:r>
    </w:p>
    <w:p w:rsidR="001C16F5" w:rsidRDefault="00590FBC">
      <w:r>
        <w:t>A tájékoztatás teljesítését a Hivatal az elérni kívánt céllal arányosan késleltetheti, a tájékoztatás tartalmát korlátozhatja vagy a tájékoztatást mellőzheti, ha ezen intézkedése elengedhetetlenül szükséges</w:t>
      </w:r>
    </w:p>
    <w:p w:rsidR="001C16F5" w:rsidRDefault="00590FBC">
      <w:pPr>
        <w:pStyle w:val="Listaszerbekezds"/>
        <w:numPr>
          <w:ilvl w:val="0"/>
          <w:numId w:val="12"/>
        </w:numPr>
      </w:pPr>
      <w:bookmarkStart w:id="98" w:name="__RefHeading___Toc1943_4034726449"/>
      <w:bookmarkEnd w:id="98"/>
      <w:r>
        <w:t>az általa vagy részvételével végzett vizs</w:t>
      </w:r>
      <w:r>
        <w:t>gálatok vagy eljárások – így különösen a büntetőeljárás – hatékony és eredményes lefolytatásának,</w:t>
      </w:r>
    </w:p>
    <w:p w:rsidR="001C16F5" w:rsidRDefault="00590FBC">
      <w:pPr>
        <w:pStyle w:val="Listaszerbekezds"/>
        <w:numPr>
          <w:ilvl w:val="0"/>
          <w:numId w:val="12"/>
        </w:numPr>
      </w:pPr>
      <w:bookmarkStart w:id="99" w:name="__RefHeading___Toc1945_4034726449"/>
      <w:bookmarkEnd w:id="99"/>
      <w:r>
        <w:t>a bűncselekmények hatékony és eredményes megelőzésének és felderítésének,</w:t>
      </w:r>
    </w:p>
    <w:p w:rsidR="001C16F5" w:rsidRDefault="00590FBC">
      <w:pPr>
        <w:pStyle w:val="Listaszerbekezds"/>
        <w:numPr>
          <w:ilvl w:val="0"/>
          <w:numId w:val="12"/>
        </w:numPr>
      </w:pPr>
      <w:bookmarkStart w:id="100" w:name="__RefHeading___Toc1947_4034726449"/>
      <w:bookmarkEnd w:id="100"/>
      <w:r>
        <w:t>a bűncselekmények elkövetőivel szemben alkalmazott büntetések és intézkedések végreh</w:t>
      </w:r>
      <w:r>
        <w:t>ajtásának,</w:t>
      </w:r>
    </w:p>
    <w:p w:rsidR="001C16F5" w:rsidRDefault="00590FBC">
      <w:pPr>
        <w:pStyle w:val="Listaszerbekezds"/>
        <w:numPr>
          <w:ilvl w:val="0"/>
          <w:numId w:val="12"/>
        </w:numPr>
      </w:pPr>
      <w:bookmarkStart w:id="101" w:name="__RefHeading___Toc1949_4034726449"/>
      <w:bookmarkEnd w:id="101"/>
      <w:r>
        <w:t>a közbiztonság hatékony és eredményes védelmének,</w:t>
      </w:r>
    </w:p>
    <w:p w:rsidR="001C16F5" w:rsidRDefault="00590FBC">
      <w:pPr>
        <w:pStyle w:val="Listaszerbekezds"/>
        <w:numPr>
          <w:ilvl w:val="0"/>
          <w:numId w:val="12"/>
        </w:numPr>
      </w:pPr>
      <w:bookmarkStart w:id="102" w:name="__RefHeading___Toc1951_4034726449"/>
      <w:bookmarkEnd w:id="102"/>
      <w:r>
        <w:t>az állam külső és belső biztonsága hatékony és eredményes védelmének, így különösen a honvédelem és a nemzetbiztonság vagy</w:t>
      </w:r>
    </w:p>
    <w:p w:rsidR="001C16F5" w:rsidRDefault="00590FBC">
      <w:pPr>
        <w:pStyle w:val="Listaszerbekezds"/>
        <w:numPr>
          <w:ilvl w:val="0"/>
          <w:numId w:val="12"/>
        </w:numPr>
      </w:pPr>
      <w:bookmarkStart w:id="103" w:name="__RefHeading___Toc1953_4034726449"/>
      <w:bookmarkEnd w:id="103"/>
      <w:r>
        <w:t>harmadik személyek alapvető jogai védelmének biztosításához.</w:t>
      </w:r>
    </w:p>
    <w:p w:rsidR="001C16F5" w:rsidRDefault="00590FBC">
      <w:pPr>
        <w:pStyle w:val="Cmsor3"/>
        <w:numPr>
          <w:ilvl w:val="1"/>
          <w:numId w:val="1"/>
        </w:numPr>
      </w:pPr>
      <w:bookmarkStart w:id="104" w:name="__RefHeading___Toc3363_4198034125"/>
      <w:bookmarkEnd w:id="104"/>
      <w:r>
        <w:t>A hozzáféré</w:t>
      </w:r>
      <w:r>
        <w:t>shez való jog</w:t>
      </w:r>
    </w:p>
    <w:p w:rsidR="001C16F5" w:rsidRDefault="00590FBC">
      <w:r>
        <w:t>A hozzáféréshez való jog érvényesülése érdekében az érintettet kérelmére a Hivatal tájékoztatja arról, hogy személyes adatait a Hivatal, mint adatkezelő, illetve a megbízásából vagy rendelkezése alapján eljáró adatfeldolgozó kezeli-e.</w:t>
      </w:r>
    </w:p>
    <w:p w:rsidR="001C16F5" w:rsidRDefault="00590FBC">
      <w:r>
        <w:t>Ha az é</w:t>
      </w:r>
      <w:r>
        <w:t>rintett személyes adatait a Hivatal vagy a megbízásából vagy rendelkezése alapján eljáró adatfeldolgozó kezeli, a Hivatal az érintett kérelmére rendelkezésére bocsátja az érintett általa és a megbízásából vagy rendelkezése alapján eljáró adatfeldolgozó ált</w:t>
      </w:r>
      <w:r>
        <w:t>al kezelt személyes adatait és közli vele</w:t>
      </w:r>
    </w:p>
    <w:p w:rsidR="001C16F5" w:rsidRDefault="00590FBC">
      <w:pPr>
        <w:pStyle w:val="Listaszerbekezds"/>
        <w:numPr>
          <w:ilvl w:val="0"/>
          <w:numId w:val="13"/>
        </w:numPr>
      </w:pPr>
      <w:bookmarkStart w:id="105" w:name="__RefHeading___Toc1955_4034726449"/>
      <w:bookmarkEnd w:id="105"/>
      <w:r>
        <w:t>a kezelt személyes adatok forrását,</w:t>
      </w:r>
    </w:p>
    <w:p w:rsidR="001C16F5" w:rsidRDefault="00590FBC">
      <w:pPr>
        <w:pStyle w:val="Listaszerbekezds"/>
        <w:numPr>
          <w:ilvl w:val="0"/>
          <w:numId w:val="13"/>
        </w:numPr>
      </w:pPr>
      <w:bookmarkStart w:id="106" w:name="__RefHeading___Toc1957_4034726449"/>
      <w:bookmarkEnd w:id="106"/>
      <w:r>
        <w:t>az adatkezelés célját és jogalapját,</w:t>
      </w:r>
    </w:p>
    <w:p w:rsidR="001C16F5" w:rsidRDefault="00590FBC">
      <w:pPr>
        <w:pStyle w:val="Listaszerbekezds"/>
        <w:numPr>
          <w:ilvl w:val="0"/>
          <w:numId w:val="13"/>
        </w:numPr>
      </w:pPr>
      <w:bookmarkStart w:id="107" w:name="__RefHeading___Toc1959_4034726449"/>
      <w:bookmarkEnd w:id="107"/>
      <w:r>
        <w:t>a kezelt személyes adatok körét,</w:t>
      </w:r>
    </w:p>
    <w:p w:rsidR="001C16F5" w:rsidRDefault="00590FBC">
      <w:pPr>
        <w:pStyle w:val="Listaszerbekezds"/>
        <w:numPr>
          <w:ilvl w:val="0"/>
          <w:numId w:val="13"/>
        </w:numPr>
      </w:pPr>
      <w:bookmarkStart w:id="108" w:name="__RefHeading___Toc1961_4034726449"/>
      <w:bookmarkEnd w:id="108"/>
      <w:r>
        <w:t>a kezelt személyes adatok továbbítása esetén az adattovábbítás címzettjeinek – ideértve a harmadik országbel</w:t>
      </w:r>
      <w:r>
        <w:t>i címzetteket és nemzetközi szervezeteket – körét,</w:t>
      </w:r>
    </w:p>
    <w:p w:rsidR="001C16F5" w:rsidRDefault="00590FBC">
      <w:pPr>
        <w:pStyle w:val="Listaszerbekezds"/>
        <w:numPr>
          <w:ilvl w:val="0"/>
          <w:numId w:val="13"/>
        </w:numPr>
      </w:pPr>
      <w:bookmarkStart w:id="109" w:name="__RefHeading___Toc1963_4034726449"/>
      <w:bookmarkEnd w:id="109"/>
      <w:r>
        <w:t>a kezelt személyes adatok megőrzésének időtartamát, ezen időtartam meghatározásának szempontjait,</w:t>
      </w:r>
    </w:p>
    <w:p w:rsidR="001C16F5" w:rsidRDefault="00590FBC">
      <w:pPr>
        <w:pStyle w:val="Listaszerbekezds"/>
        <w:numPr>
          <w:ilvl w:val="0"/>
          <w:numId w:val="13"/>
        </w:numPr>
      </w:pPr>
      <w:bookmarkStart w:id="110" w:name="__RefHeading___Toc1965_4034726449"/>
      <w:bookmarkEnd w:id="110"/>
      <w:r>
        <w:t xml:space="preserve">az érintettet a hatályos jogszabályi előírások alapján megillető jogok, valamint azok érvényesítése </w:t>
      </w:r>
      <w:r>
        <w:t>módjának ismertetését,</w:t>
      </w:r>
    </w:p>
    <w:p w:rsidR="001C16F5" w:rsidRDefault="00590FBC">
      <w:pPr>
        <w:pStyle w:val="Listaszerbekezds"/>
        <w:numPr>
          <w:ilvl w:val="0"/>
          <w:numId w:val="13"/>
        </w:numPr>
      </w:pPr>
      <w:bookmarkStart w:id="111" w:name="__RefHeading___Toc1967_4034726449"/>
      <w:bookmarkEnd w:id="111"/>
      <w:r>
        <w:t>profilalkotás alkalmazásának esetén annak tényét és</w:t>
      </w:r>
    </w:p>
    <w:p w:rsidR="001C16F5" w:rsidRDefault="00590FBC">
      <w:pPr>
        <w:pStyle w:val="Listaszerbekezds"/>
        <w:numPr>
          <w:ilvl w:val="0"/>
          <w:numId w:val="13"/>
        </w:numPr>
      </w:pPr>
      <w:bookmarkStart w:id="112" w:name="__RefHeading___Toc1969_4034726449"/>
      <w:bookmarkEnd w:id="112"/>
      <w:r>
        <w:t>az érintett személyes adatainak kezelésével összefüggésben felmerült adatvédelmi incidensek bekövetkezésének körülményeit, azok hatásait és az azok kezelésére tett intézkedéseket.</w:t>
      </w:r>
    </w:p>
    <w:p w:rsidR="001C16F5" w:rsidRDefault="00590FBC">
      <w:r>
        <w:t>J</w:t>
      </w:r>
      <w:r>
        <w:t>ogszabályi előíráson alapuló, kötelező adatkezelés esetén az érintett személyes adataihoz való hozzáférési jogának érvényesülését a Hivatal elsődlegesen a betekintési jog gyakorlásának biztosításával garantálja, amennyiben azt más jogszabály alapján közfel</w:t>
      </w:r>
      <w:r>
        <w:t>adatot ellátó szerv intézkedése vagy határozata nem zárja ki (pl.: adatok zárt kezelése, betekintési jog korlátozása).</w:t>
      </w:r>
    </w:p>
    <w:p w:rsidR="001C16F5" w:rsidRDefault="00590FBC">
      <w:r>
        <w:t>Az érintett vagy törvényes képviselője betekintési jogának gyakorlása, illetve a személyes adatot tartalmazó iratról történő másolatkészí</w:t>
      </w:r>
      <w:r>
        <w:t>tés és kiadás során egyaránt gondoskodni kell arról, hogy annak folyamán mások személyiségi jogai ne sérülhessenek.</w:t>
      </w:r>
    </w:p>
    <w:p w:rsidR="001C16F5" w:rsidRDefault="00590FBC">
      <w:pPr>
        <w:pStyle w:val="Cmsor3"/>
        <w:numPr>
          <w:ilvl w:val="1"/>
          <w:numId w:val="1"/>
        </w:numPr>
      </w:pPr>
      <w:bookmarkStart w:id="113" w:name="__RefHeading___Toc3365_4198034125"/>
      <w:bookmarkEnd w:id="113"/>
      <w:r>
        <w:lastRenderedPageBreak/>
        <w:t>A helyesbítéshez való jog</w:t>
      </w:r>
    </w:p>
    <w:p w:rsidR="001C16F5" w:rsidRDefault="00590FBC">
      <w:r>
        <w:t>A helyesbítéshez való jog érvényesülése érdekében a Hivatal, ha az általa, illetve a megbízásából vagy rendelkezés</w:t>
      </w:r>
      <w:r>
        <w:t>e alapján eljáró adatfeldolgozó által kezelt személyes adatok pontatlanok, helytelenek vagy hiányosak, azokat – különösen az érintett kérelmére – haladéktalanul pontosítja vagy helyesbíti, illetve ha az az adatkezelés céljával összeegyeztethető, az érintet</w:t>
      </w:r>
      <w:r>
        <w:t>t által rendelkezésére bocsátott további személyes adatokkal vagy az érintett által a kezelt személyes adatokhoz fűzött nyilatkozattal kiegészíti (a továbbiakban együtt: helyesbítés).</w:t>
      </w:r>
    </w:p>
    <w:p w:rsidR="001C16F5" w:rsidRDefault="00590FBC">
      <w:r>
        <w:t>A Hivatal mentesül a helyesbítés kötelezettsége alól, ha</w:t>
      </w:r>
    </w:p>
    <w:p w:rsidR="001C16F5" w:rsidRDefault="00590FBC">
      <w:pPr>
        <w:pStyle w:val="Listaszerbekezds"/>
        <w:numPr>
          <w:ilvl w:val="0"/>
          <w:numId w:val="14"/>
        </w:numPr>
      </w:pPr>
      <w:bookmarkStart w:id="114" w:name="__RefHeading___Toc1971_4034726449"/>
      <w:bookmarkEnd w:id="114"/>
      <w:r>
        <w:t>a pontos, helyt</w:t>
      </w:r>
      <w:r>
        <w:t>álló, illetve hiánytalan személyes adatok nem állnak rendelkezésére és azokat az érintett sem bocsátja rendelkezésére, vagy</w:t>
      </w:r>
    </w:p>
    <w:p w:rsidR="001C16F5" w:rsidRDefault="00590FBC">
      <w:pPr>
        <w:pStyle w:val="Listaszerbekezds"/>
        <w:numPr>
          <w:ilvl w:val="0"/>
          <w:numId w:val="14"/>
        </w:numPr>
      </w:pPr>
      <w:bookmarkStart w:id="115" w:name="__RefHeading___Toc1973_4034726449"/>
      <w:bookmarkEnd w:id="115"/>
      <w:r>
        <w:t>az érintett által rendelkezésére bocsátott személyes adatok valódisága kétséget kizáróan nem állapítható meg.</w:t>
      </w:r>
    </w:p>
    <w:p w:rsidR="001C16F5" w:rsidRDefault="00590FBC">
      <w:r>
        <w:t xml:space="preserve">Ha a Hivatal az </w:t>
      </w:r>
      <w:r>
        <w:t>általa, illetve a megbízásából vagy rendelkezése alapján eljáró adatfeldolgozó által kezelt személyes adatokat helyesbíti, annak tényéről és a helyesbített személyes adatról tájékoztatja azt az adatkezelőt, amely részére a helyesbítéssel érintett személyes</w:t>
      </w:r>
      <w:r>
        <w:t xml:space="preserve"> adatot továbbította.</w:t>
      </w:r>
    </w:p>
    <w:p w:rsidR="001C16F5" w:rsidRDefault="00590FBC">
      <w:pPr>
        <w:pStyle w:val="Cmsor3"/>
        <w:numPr>
          <w:ilvl w:val="1"/>
          <w:numId w:val="1"/>
        </w:numPr>
      </w:pPr>
      <w:bookmarkStart w:id="116" w:name="__RefHeading___Toc3367_4198034125"/>
      <w:bookmarkEnd w:id="116"/>
      <w:r>
        <w:t>Az adatkezelés korlátozásához való jog</w:t>
      </w:r>
    </w:p>
    <w:p w:rsidR="001C16F5" w:rsidRDefault="00590FBC">
      <w:r>
        <w:t xml:space="preserve">Az adatkezelés korlátozásához való jog érvényesülése érdekében a Hivatal, illetve az általa megbízott vagy rendelkezése alapján eljáró adatfeldolgozó a korlátozással érintett személyes adatokkal </w:t>
      </w:r>
      <w:r>
        <w:t>a tároláson túl egyéb adatkezelési műveletet kizárólag az érintett jogos érdekének érvényesítése céljából vagy törvényben, illetve nemzetközi szerződésben meghatározottak szerint végezhet.</w:t>
      </w:r>
    </w:p>
    <w:p w:rsidR="001C16F5" w:rsidRDefault="00590FBC">
      <w:r>
        <w:t>Az adatkezelés korlátozása alkalmazható,</w:t>
      </w:r>
    </w:p>
    <w:p w:rsidR="001C16F5" w:rsidRDefault="00590FBC">
      <w:pPr>
        <w:pStyle w:val="Listaszerbekezds"/>
        <w:numPr>
          <w:ilvl w:val="0"/>
          <w:numId w:val="15"/>
        </w:numPr>
      </w:pPr>
      <w:bookmarkStart w:id="117" w:name="__RefHeading___Toc1975_4034726449"/>
      <w:bookmarkEnd w:id="117"/>
      <w:r>
        <w:t>ha az érintett vitatja a H</w:t>
      </w:r>
      <w:r>
        <w:t xml:space="preserve">ivatal, illetve a megbízásából vagy rendelkezése alapján eljáró adatfeldolgozó által kezelt személyes adatok pontosságát, helytállóságát vagy hiánytalanságát, és a kezelt személyes adatok pontossága, helytállósága vagy hiánytalansága kétséget kizáróan nem </w:t>
      </w:r>
      <w:r>
        <w:t>állapítható meg, a fennálló kétség tisztázásának időtartamára,</w:t>
      </w:r>
    </w:p>
    <w:p w:rsidR="001C16F5" w:rsidRDefault="00590FBC">
      <w:pPr>
        <w:pStyle w:val="Listaszerbekezds"/>
        <w:numPr>
          <w:ilvl w:val="0"/>
          <w:numId w:val="15"/>
        </w:numPr>
      </w:pPr>
      <w:bookmarkStart w:id="118" w:name="__RefHeading___Toc1977_4034726449"/>
      <w:bookmarkEnd w:id="118"/>
      <w:r>
        <w:t>ha az adatok törlésének lenne helye, de az érintett írásbeli nyilatkozata vagy a Hivatal rendelkezésére álló információk alapján megalapozottan feltételezhető, hogy az adatok törlése sértené az</w:t>
      </w:r>
      <w:r>
        <w:t xml:space="preserve"> érintett jogos érdekeit, a törlés mellőzését megalapozó jogos érdek fennállásának időtartamára,</w:t>
      </w:r>
    </w:p>
    <w:p w:rsidR="001C16F5" w:rsidRDefault="00590FBC">
      <w:pPr>
        <w:pStyle w:val="Listaszerbekezds"/>
        <w:numPr>
          <w:ilvl w:val="0"/>
          <w:numId w:val="15"/>
        </w:numPr>
      </w:pPr>
      <w:bookmarkStart w:id="119" w:name="__RefHeading___Toc1979_4034726449"/>
      <w:bookmarkEnd w:id="119"/>
      <w:r>
        <w:t xml:space="preserve">ha az adatok törlésének lenne helye, de a Hivatal vagy más közfeladatot ellátó szerv által vagy részvételével végzett, jogszabályban meghatározott vizsgálatok </w:t>
      </w:r>
      <w:r>
        <w:t>vagy eljárások – így különösen büntetőeljárás – során az adatok bizonyítékként való megőrzése szükséges, ezen vizsgálat vagy eljárás végleges, illetve jogerős lezárásáig,</w:t>
      </w:r>
    </w:p>
    <w:p w:rsidR="001C16F5" w:rsidRDefault="00590FBC">
      <w:pPr>
        <w:pStyle w:val="Listaszerbekezds"/>
        <w:numPr>
          <w:ilvl w:val="0"/>
          <w:numId w:val="15"/>
        </w:numPr>
      </w:pPr>
      <w:bookmarkStart w:id="120" w:name="__RefHeading___Toc1981_4034726449"/>
      <w:bookmarkEnd w:id="120"/>
      <w:r>
        <w:t>ha az adatok törlésének lenne helye, de az Info tv.-ben vagy más vonatkozó jogszabály</w:t>
      </w:r>
      <w:r>
        <w:t>ban foglalt dokumentációs kötelezettség teljesítése céljából az adatok megőrzése szükséges a jogi előírásban meghatározott időtartamig.</w:t>
      </w:r>
    </w:p>
    <w:p w:rsidR="001C16F5" w:rsidRDefault="00590FBC">
      <w:r>
        <w:t>Az adatkezelési korlátozás megszüntetése esetén a Hivatal az adatkezelés korlátozásának feloldásáról az érintettet előze</w:t>
      </w:r>
      <w:r>
        <w:t>tesen tájékoztatja.</w:t>
      </w:r>
    </w:p>
    <w:p w:rsidR="001C16F5" w:rsidRDefault="00590FBC">
      <w:pPr>
        <w:pStyle w:val="Cmsor3"/>
        <w:numPr>
          <w:ilvl w:val="1"/>
          <w:numId w:val="1"/>
        </w:numPr>
      </w:pPr>
      <w:bookmarkStart w:id="121" w:name="__RefHeading___Toc3369_4198034125"/>
      <w:bookmarkEnd w:id="121"/>
      <w:r>
        <w:t>A törléshez való jog</w:t>
      </w:r>
    </w:p>
    <w:p w:rsidR="001C16F5" w:rsidRDefault="00590FBC">
      <w:r>
        <w:t>A törléshez való jog érvényesítése érdekében a Hivatal haladéktalanul törli az érintett személyes adatait, ha</w:t>
      </w:r>
    </w:p>
    <w:p w:rsidR="001C16F5" w:rsidRDefault="00590FBC">
      <w:pPr>
        <w:pStyle w:val="Listaszerbekezds"/>
        <w:numPr>
          <w:ilvl w:val="0"/>
          <w:numId w:val="16"/>
        </w:numPr>
      </w:pPr>
      <w:bookmarkStart w:id="122" w:name="__RefHeading___Toc1983_4034726449"/>
      <w:bookmarkEnd w:id="122"/>
      <w:r>
        <w:t>az adatkezelés jogellenes, így különösen, ha az adatkezelés</w:t>
      </w:r>
    </w:p>
    <w:p w:rsidR="001C16F5" w:rsidRDefault="00590FBC">
      <w:pPr>
        <w:pStyle w:val="Listaszerbekezds"/>
        <w:numPr>
          <w:ilvl w:val="1"/>
          <w:numId w:val="16"/>
        </w:numPr>
      </w:pPr>
      <w:bookmarkStart w:id="123" w:name="__RefHeading___Toc1985_4034726449"/>
      <w:bookmarkEnd w:id="123"/>
      <w:r>
        <w:t>a törvényben rögzített alapelvekkel ellentéte</w:t>
      </w:r>
      <w:r>
        <w:t>s,</w:t>
      </w:r>
    </w:p>
    <w:p w:rsidR="001C16F5" w:rsidRDefault="00590FBC">
      <w:pPr>
        <w:pStyle w:val="Listaszerbekezds"/>
        <w:numPr>
          <w:ilvl w:val="1"/>
          <w:numId w:val="16"/>
        </w:numPr>
      </w:pPr>
      <w:bookmarkStart w:id="124" w:name="__RefHeading___Toc1987_4034726449"/>
      <w:bookmarkEnd w:id="124"/>
      <w:r>
        <w:t>célja megszűnt vagy az adatok további kezelése már nem szükséges az adatkezelés céljának megvalósulásához,</w:t>
      </w:r>
    </w:p>
    <w:p w:rsidR="001C16F5" w:rsidRDefault="00590FBC">
      <w:pPr>
        <w:pStyle w:val="Listaszerbekezds"/>
        <w:numPr>
          <w:ilvl w:val="1"/>
          <w:numId w:val="16"/>
        </w:numPr>
      </w:pPr>
      <w:bookmarkStart w:id="125" w:name="__RefHeading___Toc1989_4034726449"/>
      <w:bookmarkEnd w:id="125"/>
      <w:r>
        <w:t>törvényben vagy nemzetközi szerződésben meghatározott időtartama eltelt, vagy</w:t>
      </w:r>
    </w:p>
    <w:p w:rsidR="001C16F5" w:rsidRDefault="00590FBC">
      <w:pPr>
        <w:pStyle w:val="Listaszerbekezds"/>
        <w:numPr>
          <w:ilvl w:val="1"/>
          <w:numId w:val="16"/>
        </w:numPr>
      </w:pPr>
      <w:bookmarkStart w:id="126" w:name="__RefHeading___Toc1991_4034726449"/>
      <w:bookmarkEnd w:id="126"/>
      <w:r>
        <w:t>jogalapja megszűnt és az adatok kezelésének nincs másik jogalapja,</w:t>
      </w:r>
    </w:p>
    <w:p w:rsidR="001C16F5" w:rsidRDefault="00590FBC">
      <w:pPr>
        <w:pStyle w:val="Listaszerbekezds"/>
        <w:numPr>
          <w:ilvl w:val="0"/>
          <w:numId w:val="16"/>
        </w:numPr>
      </w:pPr>
      <w:bookmarkStart w:id="127" w:name="__RefHeading___Toc1993_4034726449"/>
      <w:bookmarkEnd w:id="127"/>
      <w:r>
        <w:t>az érintett az adatkezeléshez adott hozzájárulását visszavonja vagy személyes adatainak törlését kérelmezi, kivéve, ha az adatok kezelése jogszabályi előíráson alapul (kötelező adatkezelés),</w:t>
      </w:r>
    </w:p>
    <w:p w:rsidR="001C16F5" w:rsidRDefault="00590FBC">
      <w:pPr>
        <w:pStyle w:val="Listaszerbekezds"/>
        <w:numPr>
          <w:ilvl w:val="0"/>
          <w:numId w:val="16"/>
        </w:numPr>
      </w:pPr>
      <w:bookmarkStart w:id="128" w:name="__RefHeading___Toc1995_4034726449"/>
      <w:bookmarkEnd w:id="128"/>
      <w:r>
        <w:t>az adatok törlését jogszabály, a Hatóság vagy a bíróság elrendelt</w:t>
      </w:r>
      <w:r>
        <w:t>e, vagy</w:t>
      </w:r>
    </w:p>
    <w:p w:rsidR="001C16F5" w:rsidRDefault="00590FBC">
      <w:pPr>
        <w:pStyle w:val="Listaszerbekezds"/>
        <w:numPr>
          <w:ilvl w:val="0"/>
          <w:numId w:val="16"/>
        </w:numPr>
      </w:pPr>
      <w:bookmarkStart w:id="129" w:name="__RefHeading___Toc1997_4034726449"/>
      <w:bookmarkEnd w:id="129"/>
      <w:r>
        <w:t>az adatkezelés korlátozására meghatározott időtartam eltelt.</w:t>
      </w:r>
    </w:p>
    <w:p w:rsidR="001C16F5" w:rsidRDefault="00590FBC">
      <w:r>
        <w:t>Ha az érintett a Hivatal, illetve a megbízásából vagy rendelkezése alapján eljáró adatfeldolgozó által kezelt személyes adatok helyesbítésére, törlésére vagy ezen adatok kezelésének korlá</w:t>
      </w:r>
      <w:r>
        <w:t>tozására vonatkozó kérelmét a Hivatal elutasítja, az érintettet írásban, haladéktalanul tájékoztatja</w:t>
      </w:r>
    </w:p>
    <w:p w:rsidR="001C16F5" w:rsidRDefault="00590FBC">
      <w:pPr>
        <w:pStyle w:val="Listaszerbekezds"/>
        <w:numPr>
          <w:ilvl w:val="0"/>
          <w:numId w:val="17"/>
        </w:numPr>
      </w:pPr>
      <w:bookmarkStart w:id="130" w:name="__RefHeading___Toc1999_4034726449"/>
      <w:bookmarkEnd w:id="130"/>
      <w:r>
        <w:lastRenderedPageBreak/>
        <w:t>az elutasítás tényéről, annak jogi és ténybeli indokairól, valamint</w:t>
      </w:r>
    </w:p>
    <w:p w:rsidR="001C16F5" w:rsidRDefault="00590FBC">
      <w:pPr>
        <w:pStyle w:val="Listaszerbekezds"/>
        <w:numPr>
          <w:ilvl w:val="0"/>
          <w:numId w:val="17"/>
        </w:numPr>
      </w:pPr>
      <w:bookmarkStart w:id="131" w:name="__RefHeading___Toc2001_4034726449"/>
      <w:bookmarkEnd w:id="131"/>
      <w:r>
        <w:t>az érintettet a törvény alapján megillető jogokról, valamint azok érvényesítésének módj</w:t>
      </w:r>
      <w:r>
        <w:t xml:space="preserve">áról, így különösen arról, hogy a Hivatal, illetve a megbízásából vagy rendelkezése alapján eljáró adatfeldolgozó által kezelt személyes adatok helyesbítésére, törlésére vagy ezen adatok kezelésének korlátozására vonatkozó jogát a Hatóság közreműködésével </w:t>
      </w:r>
      <w:r>
        <w:t>is gyakorolhatja.</w:t>
      </w:r>
    </w:p>
    <w:p w:rsidR="001C16F5" w:rsidRDefault="00590FBC">
      <w:r>
        <w:t>A tájékoztatás teljesítését a Hivatal az elérni kívánt céllal arányosan késleltetheti, a tájékoztatás tartalmát korlátozhatja vagy a tájékoztatást mellőzheti a 14.1 alpontban meghatározott esetekben.</w:t>
      </w:r>
    </w:p>
    <w:p w:rsidR="001C16F5" w:rsidRDefault="00590FBC">
      <w:r>
        <w:t>Ha a Hivatal az általa, illetve a megb</w:t>
      </w:r>
      <w:r>
        <w:t>ízásából vagy rendelkezése szerint eljáró adatfeldolgozó által kezelt személyes adatokat helyesbíti, törli vagy ezen adatok kezelését korlátozza, ezen intézkedés tényéről és annak tartalmáról értesíti azon adatkezelőket és adatfeldolgozókat, amelyek részér</w:t>
      </w:r>
      <w:r>
        <w:t>e az adatot ezen intézkedését megelőzően továbbította, annak érdekében, hogy azok a helyesbítést, törlést vagy az adatok kezelésének korlátozását a saját adatkezelésük tekintetében végrehajtsák.</w:t>
      </w:r>
    </w:p>
    <w:p w:rsidR="001C16F5" w:rsidRDefault="00590FBC">
      <w:pPr>
        <w:pStyle w:val="Cmsor3"/>
        <w:numPr>
          <w:ilvl w:val="1"/>
          <w:numId w:val="1"/>
        </w:numPr>
      </w:pPr>
      <w:bookmarkStart w:id="132" w:name="__RefHeading___Toc3371_4198034125"/>
      <w:bookmarkEnd w:id="132"/>
      <w:r>
        <w:t>A hatósági jogorvoslathoz való jog</w:t>
      </w:r>
    </w:p>
    <w:p w:rsidR="001C16F5" w:rsidRDefault="00590FBC">
      <w:r>
        <w:t>Jogainak érvényesítése érd</w:t>
      </w:r>
      <w:r>
        <w:t>ekében az érintett</w:t>
      </w:r>
    </w:p>
    <w:p w:rsidR="001C16F5" w:rsidRDefault="00590FBC">
      <w:pPr>
        <w:pStyle w:val="Listaszerbekezds"/>
        <w:numPr>
          <w:ilvl w:val="0"/>
          <w:numId w:val="18"/>
        </w:numPr>
      </w:pPr>
      <w:bookmarkStart w:id="133" w:name="__RefHeading___Toc2003_4034726449"/>
      <w:bookmarkEnd w:id="133"/>
      <w:r>
        <w:t>a Hatóság vizsgálatát kezdeményezheti a Hivatal intézkedése jogszerűségének vizsgálata céljából, ha a Hivatal a jogainak érvényesítését korlátozza vagy ezen jogainak érvényesítésére irányuló kérelmét elutasítja, valamint</w:t>
      </w:r>
    </w:p>
    <w:p w:rsidR="001C16F5" w:rsidRDefault="00590FBC">
      <w:pPr>
        <w:pStyle w:val="Listaszerbekezds"/>
        <w:numPr>
          <w:ilvl w:val="0"/>
          <w:numId w:val="18"/>
        </w:numPr>
      </w:pPr>
      <w:bookmarkStart w:id="134" w:name="__RefHeading___Toc2005_4034726449"/>
      <w:bookmarkEnd w:id="134"/>
      <w:r>
        <w:t>a Hatóság adatvé</w:t>
      </w:r>
      <w:r>
        <w:t>delmi hatósági eljárásának lefolytatását kérelmezheti, ha megítélése szerint személyes adatainak kezelése során a Hivatal, illetve az általa megbízott vagy rendelkezése alapján eljáró adatfeldolgozó megsérti a személyes adatok kezelésére vonatkozó jogszabá</w:t>
      </w:r>
      <w:r>
        <w:t>lyi előírásokban meghatározott előírásokat.</w:t>
      </w:r>
    </w:p>
    <w:p w:rsidR="001C16F5" w:rsidRDefault="00590FBC">
      <w:pPr>
        <w:pStyle w:val="Cmsor3"/>
        <w:numPr>
          <w:ilvl w:val="1"/>
          <w:numId w:val="1"/>
        </w:numPr>
      </w:pPr>
      <w:bookmarkStart w:id="135" w:name="__RefHeading___Toc3373_4198034125"/>
      <w:bookmarkEnd w:id="135"/>
      <w:r>
        <w:t>A bírósági jogorvoslathoz való jog</w:t>
      </w:r>
    </w:p>
    <w:p w:rsidR="001C16F5" w:rsidRDefault="00590FBC">
      <w:r>
        <w:t>Az érintett a Hivatal, mint adatkezelő, illetve – az adatfeldolgozó tevékenységi körébe tartozó adatkezelési műveletekkel összefüggésben – az adatfeldolgozó ellen bírósághoz for</w:t>
      </w:r>
      <w:r>
        <w:t>dulhat, ha megítélése szerint a Hivatal, illetve az általa megbízott vagy rendelkezése alapján eljáró adatfeldolgozó a személyes adatait a személyes adatok kezelésére vonatkozó jogszabályokban meghatározott előírások megsértésével kezeli.</w:t>
      </w:r>
    </w:p>
    <w:p w:rsidR="001C16F5" w:rsidRDefault="00590FBC">
      <w:r>
        <w:t>Azt, hogy az adat</w:t>
      </w:r>
      <w:r>
        <w:t>kezelés a személyes adatok kezelésére vonatkozó jogszabályban meghatározott előírásoknak megfelel, a Hivatal, mint adatkezelő, illetve az adatfeldolgozó köteles bizonyítani.</w:t>
      </w:r>
    </w:p>
    <w:p w:rsidR="001C16F5" w:rsidRDefault="00590FBC">
      <w:r>
        <w:t>A pert az érintett – választása szerint – a lakóhelye vagy tartózkodási helye szer</w:t>
      </w:r>
      <w:r>
        <w:t>int illetékes törvényszék előtt is megindíthatja.</w:t>
      </w:r>
    </w:p>
    <w:p w:rsidR="001C16F5" w:rsidRDefault="00590FBC">
      <w:r>
        <w:t>A perben fél lehet az is, akinek egyébként nincs perbeli jogképessége. A perbe a Hatóság az érintett pernyertessége érdekében beavatkozhat.</w:t>
      </w:r>
    </w:p>
    <w:p w:rsidR="001C16F5" w:rsidRDefault="00590FBC">
      <w:r>
        <w:t>Ha a bíróság a kérelemnek helyt ad, a jogsértés tényét megállapítj</w:t>
      </w:r>
      <w:r>
        <w:t>a és az adatkezelőt, illetve az adatfeldolgozót</w:t>
      </w:r>
    </w:p>
    <w:p w:rsidR="001C16F5" w:rsidRDefault="00590FBC">
      <w:pPr>
        <w:pStyle w:val="Listaszerbekezds"/>
        <w:numPr>
          <w:ilvl w:val="0"/>
          <w:numId w:val="19"/>
        </w:numPr>
      </w:pPr>
      <w:bookmarkStart w:id="136" w:name="__RefHeading___Toc2007_4034726449"/>
      <w:bookmarkEnd w:id="136"/>
      <w:r>
        <w:t>a jogellenes adatkezelési művelet megszüntetésére,</w:t>
      </w:r>
    </w:p>
    <w:p w:rsidR="001C16F5" w:rsidRDefault="00590FBC">
      <w:pPr>
        <w:pStyle w:val="Listaszerbekezds"/>
        <w:numPr>
          <w:ilvl w:val="0"/>
          <w:numId w:val="19"/>
        </w:numPr>
      </w:pPr>
      <w:bookmarkStart w:id="137" w:name="__RefHeading___Toc2009_4034726449"/>
      <w:bookmarkEnd w:id="137"/>
      <w:r>
        <w:t>az adatkezelés jogszerűségének helyreállítására, illetve</w:t>
      </w:r>
    </w:p>
    <w:p w:rsidR="001C16F5" w:rsidRDefault="00590FBC">
      <w:pPr>
        <w:pStyle w:val="Listaszerbekezds"/>
        <w:numPr>
          <w:ilvl w:val="0"/>
          <w:numId w:val="19"/>
        </w:numPr>
      </w:pPr>
      <w:bookmarkStart w:id="138" w:name="__RefHeading___Toc2011_4034726449"/>
      <w:bookmarkEnd w:id="138"/>
      <w:r>
        <w:t xml:space="preserve">az érintett jogai érvényesülésének biztosítására pontosan meghatározott magatartás tanúsítására </w:t>
      </w:r>
    </w:p>
    <w:p w:rsidR="001C16F5" w:rsidRDefault="00590FBC">
      <w:r>
        <w:t>köt</w:t>
      </w:r>
      <w:r>
        <w:t>elezi, és szükség esetén egyúttal határoz a kártérítés, sérelemdíj iránti igényről is.</w:t>
      </w:r>
    </w:p>
    <w:p w:rsidR="001C16F5" w:rsidRDefault="00590FBC">
      <w:pPr>
        <w:pStyle w:val="Cmsor3"/>
        <w:numPr>
          <w:ilvl w:val="1"/>
          <w:numId w:val="1"/>
        </w:numPr>
      </w:pPr>
      <w:bookmarkStart w:id="139" w:name="__RefHeading___Toc3375_4198034125"/>
      <w:bookmarkEnd w:id="139"/>
      <w:r>
        <w:t>Tiltakozás joga</w:t>
      </w:r>
    </w:p>
    <w:p w:rsidR="001C16F5" w:rsidRDefault="00590FBC">
      <w:r>
        <w:t xml:space="preserve">Az érintett tiltakozhat személyes adatának kezelése ellen, ha </w:t>
      </w:r>
    </w:p>
    <w:p w:rsidR="001C16F5" w:rsidRDefault="00590FBC">
      <w:pPr>
        <w:pStyle w:val="Listaszerbekezds"/>
        <w:numPr>
          <w:ilvl w:val="0"/>
          <w:numId w:val="20"/>
        </w:numPr>
      </w:pPr>
      <w:bookmarkStart w:id="140" w:name="__RefHeading___Toc2013_4034726449"/>
      <w:bookmarkEnd w:id="140"/>
      <w:r>
        <w:t xml:space="preserve">a személyes adatok kezelése vagy továbbítása kizárólag a Hivatalra vonatkozó jogi </w:t>
      </w:r>
      <w:r>
        <w:t>kötelezettség teljesítéséhez vagy a Hivatal, adatátvevő vagy harmadik személy jogos érdekének érvényesítéséhez szükséges, kivéve, ha az adatkezelést hatályos jogszabályi előírás rendelte el,</w:t>
      </w:r>
    </w:p>
    <w:p w:rsidR="001C16F5" w:rsidRDefault="00590FBC">
      <w:pPr>
        <w:pStyle w:val="Listaszerbekezds"/>
        <w:numPr>
          <w:ilvl w:val="0"/>
          <w:numId w:val="20"/>
        </w:numPr>
      </w:pPr>
      <w:bookmarkStart w:id="141" w:name="__RefHeading___Toc2015_4034726449"/>
      <w:bookmarkEnd w:id="141"/>
      <w:r>
        <w:t>a személyes adat felhasználása vagy továbbítása közvetlen üzletsz</w:t>
      </w:r>
      <w:r>
        <w:t xml:space="preserve">erzés, közvélemény-kutatás vagy tudományos kutatás céljára történik, </w:t>
      </w:r>
    </w:p>
    <w:p w:rsidR="001C16F5" w:rsidRDefault="00590FBC">
      <w:pPr>
        <w:pStyle w:val="Listaszerbekezds"/>
        <w:numPr>
          <w:ilvl w:val="0"/>
          <w:numId w:val="20"/>
        </w:numPr>
      </w:pPr>
      <w:bookmarkStart w:id="142" w:name="__RefHeading___Toc2017_4034726449"/>
      <w:bookmarkEnd w:id="142"/>
      <w:r>
        <w:t>hatályos jogszabályi előírásokban meghatározott egyéb esetekben.</w:t>
      </w:r>
    </w:p>
    <w:p w:rsidR="001C16F5" w:rsidRDefault="00590FBC">
      <w:r>
        <w:t>A Hivatal a tiltakozást a kérelem benyújtásától számított legrövidebb időn belül, de legfeljebb 15 napon belül megvizsgál</w:t>
      </w:r>
      <w:r>
        <w:t>ja, annak megalapozottsága kérdésében döntést hoz és döntéséről a kérelmezőt írásban tájékoztatja. Ha a Hivatal az érintett tiltakozásának megalapozottságát megállapítja, az adatkezelést – beleértve a további adatfelvételt és adattovábbítást is – megszünte</w:t>
      </w:r>
      <w:r>
        <w:t xml:space="preserve">ti és az adatokat zárolja, valamint a tiltakozásról, továbbá az annak </w:t>
      </w:r>
      <w:r>
        <w:lastRenderedPageBreak/>
        <w:t>alapján tett intézkedésekről értesíti mindazokat, akik részére a tiltakozással érintett személyes adatot korábban továbbította és akik kötelesek intézkedni a tiltakozási jog érvényesítés</w:t>
      </w:r>
      <w:r>
        <w:t>e érdekében.</w:t>
      </w:r>
    </w:p>
    <w:p w:rsidR="001C16F5" w:rsidRDefault="00590FBC">
      <w:r>
        <w:t>Amennyiben az érintett a Hivatal meghozott döntésével nem ért egyet, illetve, ha a Hivatal a kivizsgálásra rendelkezésére álló határidőt elmulasztja, az érintett – a döntés közlésétől, illetve a határidő utolsó napjától számított 30 napon belü</w:t>
      </w:r>
      <w:r>
        <w:t>l – bírósághoz fordulhat.</w:t>
      </w:r>
    </w:p>
    <w:p w:rsidR="001C16F5" w:rsidRDefault="00590FBC">
      <w:pPr>
        <w:pStyle w:val="Cmsor3"/>
        <w:numPr>
          <w:ilvl w:val="1"/>
          <w:numId w:val="1"/>
        </w:numPr>
      </w:pPr>
      <w:bookmarkStart w:id="143" w:name="__RefHeading___Toc3377_4198034125"/>
      <w:bookmarkEnd w:id="143"/>
      <w:r>
        <w:t>Kártérítés</w:t>
      </w:r>
    </w:p>
    <w:p w:rsidR="001C16F5" w:rsidRDefault="00590FBC">
      <w:r>
        <w:t>A Hivatal az érintett személyes adatainak jogellenes kezelésével vagy az adatbiztonság követelményeinek megszegésével okozott kárt köteles megtéríteni. Az érintettel szemben a Hivatal felel az adatfeldolgozó által okozo</w:t>
      </w:r>
      <w:r>
        <w:t>tt kárért is.</w:t>
      </w:r>
    </w:p>
    <w:p w:rsidR="001C16F5" w:rsidRDefault="00590FBC">
      <w:r>
        <w:t>A Hivatal mentesül a felelősség alól, ha bizonyítja, hogy a kárt az adatkezelés körén kívül eső elháríthatatlan ok idézte elő.</w:t>
      </w:r>
    </w:p>
    <w:p w:rsidR="001C16F5" w:rsidRDefault="00590FBC">
      <w:pPr>
        <w:pStyle w:val="Cmsor2"/>
        <w:numPr>
          <w:ilvl w:val="0"/>
          <w:numId w:val="1"/>
        </w:numPr>
      </w:pPr>
      <w:bookmarkStart w:id="144" w:name="__RefHeading___Toc3511_4198034125"/>
      <w:bookmarkStart w:id="145" w:name="_Toc531095556"/>
      <w:bookmarkEnd w:id="144"/>
      <w:r>
        <w:t>A személyes adatokkal összefüggő jogok érvényesítése az érintett halálát követően</w:t>
      </w:r>
      <w:bookmarkEnd w:id="145"/>
    </w:p>
    <w:p w:rsidR="001C16F5" w:rsidRDefault="00590FBC">
      <w:r>
        <w:t xml:space="preserve">Az érintett halálát követő öt </w:t>
      </w:r>
      <w:r>
        <w:t>éven belül az elhaltat életében megillető, személyes adatai kezelésével kapcsolatos jogokat az érintett által arra ügyintézési rendelkezéssel, illetve közokiratban vagy teljes bizonyító erejű magánokiratban foglalt, az adatkezelőnél tett nyilatkozattal – h</w:t>
      </w:r>
      <w:r>
        <w:t>a az érintett egy adatkezelőnél több nyilatkozatot tett, a későbbi időpontban tett nyilatkozattal – meghatalmazott személy jogosult érvényesíteni.</w:t>
      </w:r>
    </w:p>
    <w:p w:rsidR="001C16F5" w:rsidRDefault="00590FBC">
      <w:r>
        <w:t>Ha az érintett nem tett erre vonatkozó jognyilatkozatot, a Polgári Törvénykönyv szerinti közeli hozzátartozój</w:t>
      </w:r>
      <w:r>
        <w:t>a annak hiányában is jogosult az elhaltat életében megillető jogokat érvényesíteni az érintett halálát követő öt éven belül.</w:t>
      </w:r>
    </w:p>
    <w:p w:rsidR="001C16F5" w:rsidRDefault="00590FBC">
      <w:r>
        <w:t>Az érintett jogainak érvényesítésére az a közeli hozzátartozó jogosult, aki ezen jogosultságát elsőként gyakorolja.</w:t>
      </w:r>
    </w:p>
    <w:p w:rsidR="001C16F5" w:rsidRDefault="00590FBC">
      <w:r>
        <w:t>Az érintett jog</w:t>
      </w:r>
      <w:r>
        <w:t>ait fentiek alapján érvényesítő személyt e jogok érvényesítése – így különösen az adatkezelővel szembeni, valamint a Hatóság, illetve bíróság előtti eljárás – során az Info tv. által az érintett részére megállapított jogok illetik meg és kötelezettségek te</w:t>
      </w:r>
      <w:r>
        <w:t>rhelik.</w:t>
      </w:r>
    </w:p>
    <w:p w:rsidR="001C16F5" w:rsidRDefault="00590FBC">
      <w:r>
        <w:t xml:space="preserve">Az érintett jogait fentiek alapján érvényesítő személy az érintett halálának tényét és idejét halotti anyakönyvi kivonattal vagy bírósági határozattal, valamint saját személyazonosságát – és közeli hozzátartozói minőségét – közokirattal kell, hogy </w:t>
      </w:r>
      <w:r>
        <w:t>igazolja.</w:t>
      </w:r>
    </w:p>
    <w:p w:rsidR="001C16F5" w:rsidRDefault="00590FBC">
      <w:r>
        <w:t>A Hivatal, mint adatkezelő kérelemre tájékoztatja az érintett Polgári Törvénykönyv szerinti közeli hozzátartozóját a személyes adatokkal összefüggő jogokkal kapcsolatban megtett intézkedésekről, kivéve, ha azt az érintett közokiratban vagy teljes</w:t>
      </w:r>
      <w:r>
        <w:t xml:space="preserve"> bizonyító erejű magánokiratban foglalt, az adatkezelőnél tett nyilatkozatában megtiltotta.</w:t>
      </w:r>
    </w:p>
    <w:p w:rsidR="001C16F5" w:rsidRDefault="00590FBC">
      <w:pPr>
        <w:pStyle w:val="Cmsor2"/>
        <w:numPr>
          <w:ilvl w:val="0"/>
          <w:numId w:val="1"/>
        </w:numPr>
      </w:pPr>
      <w:bookmarkStart w:id="146" w:name="__RefHeading___Toc3509_4198034125"/>
      <w:bookmarkStart w:id="147" w:name="_Toc531095557"/>
      <w:bookmarkEnd w:id="146"/>
      <w:r>
        <w:t>Adatbiztonsági intézkedések</w:t>
      </w:r>
      <w:bookmarkEnd w:id="147"/>
    </w:p>
    <w:p w:rsidR="001C16F5" w:rsidRDefault="00590FBC">
      <w:r>
        <w:t>A Hivatal az adatkezelés során a személyes adatok megfelelő szintű biztonságát – így különösen az adatok jogosulatlan vagy jogellenes ke</w:t>
      </w:r>
      <w:r>
        <w:t>zelésével, véletlen elvesztésével, megsemmisülésével vagy károsodásával szembeni védelmet kialakító – a jelen fejezetben felsorolt műszaki, illetve szervezési intézkedések alkalmazásával biztosítja.</w:t>
      </w:r>
    </w:p>
    <w:p w:rsidR="001C16F5" w:rsidRDefault="00590FBC">
      <w:r>
        <w:t>A Hivatal az általa az adatkezeléshez használt informatik</w:t>
      </w:r>
      <w:r>
        <w:t xml:space="preserve">ai rendszerek (elektronikus információs rendszerek) biztonságáról a vonatkozó jogszabályban (Ibtv.) meghatározott szervezeti biztonsági szintjének, illetve az alkalmazott elektronikus információs rendszer biztonsági osztályba sorolásának megfelelő védelmi </w:t>
      </w:r>
      <w:r>
        <w:t>intézkedésekkel gondoskodik.</w:t>
      </w:r>
    </w:p>
    <w:p w:rsidR="001C16F5" w:rsidRDefault="00590FBC">
      <w:r>
        <w:t>Minden alkalmazott nyilatkozatban vállalja (eskü, titoktartási nyilatkozat) a munkavégzése során általa megismert információk bizalmasságának megőrzésére vonatkozó titoktartási kötelezettségét.</w:t>
      </w:r>
    </w:p>
    <w:p w:rsidR="001C16F5" w:rsidRDefault="00590FBC">
      <w:r>
        <w:t>A Hivatal a személyes adatok keze</w:t>
      </w:r>
      <w:r>
        <w:t>lésére használt informatikai rendszereihez hozzáféréssel rendelkező alkalmazottakat a munkavégzésükhöz kapott infokommunikációs eszközök rendeltetésszerű használatára, az információbiztonsággal kapcsolatos előírások, szabályok betartására, valamint a bizto</w:t>
      </w:r>
      <w:r>
        <w:t>nsági események jelentési kötelezettségére vonatkozó feladataik és felelősségeik megismertetését célzó, továbbá az általuk munkaköri feladataik ellátása során használandó informatikai rendszerek alapvető biztonsági követelményeiről szóló képzésben részesít</w:t>
      </w:r>
      <w:r>
        <w:t>i.</w:t>
      </w:r>
    </w:p>
    <w:p w:rsidR="001C16F5" w:rsidRDefault="00590FBC">
      <w:r>
        <w:t>A Hivatalnál alkalmazott informatikai biztonsági szabályokat, adminisztratív, fizikai és logikai védelmi intézkedéseket részletesen az Informatikai Biztonsági Szabályzat tartalmazza.</w:t>
      </w:r>
    </w:p>
    <w:p w:rsidR="001C16F5" w:rsidRDefault="00590FBC">
      <w:r>
        <w:lastRenderedPageBreak/>
        <w:t>A Hivatal a személyes adatok kezelésére használt informatikai rendszer</w:t>
      </w:r>
      <w:r>
        <w:t>ek biztonsága, az adatkezeléshez használt eszközök (a továbbiakban: adatkezelő rendszer) jogosulatlan személyek általi hozzáférésének, valamint az adathordozók jogosulatlan olvasásának, másolásának, módosításának vagy eltávolításának megakadályozása érdeké</w:t>
      </w:r>
      <w:r>
        <w:t>ben</w:t>
      </w:r>
    </w:p>
    <w:p w:rsidR="001C16F5" w:rsidRDefault="00590FBC">
      <w:pPr>
        <w:pStyle w:val="Listaszerbekezds"/>
        <w:numPr>
          <w:ilvl w:val="0"/>
          <w:numId w:val="21"/>
        </w:numPr>
      </w:pPr>
      <w:bookmarkStart w:id="148" w:name="__RefHeading___Toc2019_4034726449"/>
      <w:bookmarkEnd w:id="148"/>
      <w:r>
        <w:t xml:space="preserve">az alkalmazottak számára az informatikai rendszereiben kezelt adatokhoz és a papír alapú iratokhoz a hozzáférést egyaránt kizárólag engedélyhez kötötten biztosítja: a jogosultságok kiosztásának alapelve, hogy csak a munkavégzésükhöz szükséges adatokat </w:t>
      </w:r>
      <w:r>
        <w:t>ismerhetik meg,</w:t>
      </w:r>
    </w:p>
    <w:p w:rsidR="001C16F5" w:rsidRDefault="00590FBC">
      <w:pPr>
        <w:pStyle w:val="Listaszerbekezds"/>
        <w:numPr>
          <w:ilvl w:val="0"/>
          <w:numId w:val="21"/>
        </w:numPr>
      </w:pPr>
      <w:bookmarkStart w:id="149" w:name="__RefHeading___Toc2021_4034726449"/>
      <w:bookmarkEnd w:id="149"/>
      <w:r>
        <w:t>az általa üzemeltetett, a felügyelete, irányítása alatt lévő informatikai rendszerekhez hozzáférést biztosító munkaállomásokhoz és kiszolgálókhoz (pl.: fájl szerver), illetve adathordozóikhoz kizárólag a használatukra feljogosított alkalmaz</w:t>
      </w:r>
      <w:r>
        <w:t>ottak számára biztosít hozzáférést,</w:t>
      </w:r>
    </w:p>
    <w:p w:rsidR="001C16F5" w:rsidRDefault="00590FBC">
      <w:pPr>
        <w:pStyle w:val="Listaszerbekezds"/>
        <w:numPr>
          <w:ilvl w:val="0"/>
          <w:numId w:val="21"/>
        </w:numPr>
      </w:pPr>
      <w:bookmarkStart w:id="150" w:name="__RefHeading___Toc2023_4034726449"/>
      <w:bookmarkEnd w:id="150"/>
      <w:r>
        <w:t>a személyes adatot tartalmazó papír alapú, manuális kezelésű iratokhoz kizárólag az azok kezelésére feljogosított alkalmazottak férhetnek hozzá,</w:t>
      </w:r>
    </w:p>
    <w:p w:rsidR="001C16F5" w:rsidRDefault="00590FBC">
      <w:pPr>
        <w:pStyle w:val="Listaszerbekezds"/>
        <w:numPr>
          <w:ilvl w:val="0"/>
          <w:numId w:val="21"/>
        </w:numPr>
      </w:pPr>
      <w:bookmarkStart w:id="151" w:name="__RefHeading___Toc2025_4034726449"/>
      <w:bookmarkEnd w:id="151"/>
      <w:r>
        <w:t>az alkalmazottnál, illetve az irattárban lévő irat tartalmába más személy v</w:t>
      </w:r>
      <w:r>
        <w:t>agy közfeladatot ellátó szerv – az érintett betekintési jogának biztosításán kívül – kizárólag tevékenységével összefüggésben és a feladatellátáshoz szükséges mértékben vagy jogszabályi felhatalmazás birtokában tekinthet be,</w:t>
      </w:r>
    </w:p>
    <w:p w:rsidR="001C16F5" w:rsidRDefault="00590FBC">
      <w:pPr>
        <w:pStyle w:val="Listaszerbekezds"/>
        <w:numPr>
          <w:ilvl w:val="0"/>
          <w:numId w:val="21"/>
        </w:numPr>
      </w:pPr>
      <w:bookmarkStart w:id="152" w:name="__RefHeading___Toc2027_4034726449"/>
      <w:bookmarkEnd w:id="152"/>
      <w:r>
        <w:t>az illetéktelen hozzáférés (meg</w:t>
      </w:r>
      <w:r>
        <w:t>ismerés, betekintés) elleni védelem biztosítása céljából a személyes adatot tartalmazó adathordozók, dokumentumok biztonságos kezeléséről minden alkalmazott a „Tiszta asztal, tiszta képernyő”-elv alkalmazásával köteles gondoskodni:</w:t>
      </w:r>
    </w:p>
    <w:p w:rsidR="001C16F5" w:rsidRDefault="00590FBC">
      <w:pPr>
        <w:pStyle w:val="Listaszerbekezds"/>
        <w:numPr>
          <w:ilvl w:val="1"/>
          <w:numId w:val="21"/>
        </w:numPr>
      </w:pPr>
      <w:bookmarkStart w:id="153" w:name="__RefHeading___Toc2029_4034726449"/>
      <w:bookmarkEnd w:id="153"/>
      <w:r>
        <w:t>az ügyintézés időtartama</w:t>
      </w:r>
      <w:r>
        <w:t xml:space="preserve"> alatt kizárólag az aktuális ügyhöz szükséges iratok lehetnek elől, az elektronikus iratok, dokumentumok, valamint a Hivatal által használt informatikai rendszerekben kezelt adatok esetében kizárólag az aktuális ügyintézéshez szükséges alkalmazások, progra</w:t>
      </w:r>
      <w:r>
        <w:t>mablakok lehetnek megnyitva a képernyőn,</w:t>
      </w:r>
    </w:p>
    <w:p w:rsidR="001C16F5" w:rsidRDefault="00590FBC">
      <w:pPr>
        <w:pStyle w:val="Listaszerbekezds"/>
        <w:numPr>
          <w:ilvl w:val="1"/>
          <w:numId w:val="21"/>
        </w:numPr>
      </w:pPr>
      <w:bookmarkStart w:id="154" w:name="__RefHeading___Toc2031_4034726449"/>
      <w:bookmarkEnd w:id="154"/>
      <w:r>
        <w:t>az ügyintézés, illetve a munkavégzés befejezését követően az alkalmazott köteles minden iratot az eredeti tárolási helyére visszahelyezni, illetve a már nem szükséges alkalmazásokat, programablakokat bezárni.</w:t>
      </w:r>
    </w:p>
    <w:p w:rsidR="001C16F5" w:rsidRDefault="00590FBC">
      <w:pPr>
        <w:pStyle w:val="Listaszerbekezds"/>
        <w:numPr>
          <w:ilvl w:val="0"/>
          <w:numId w:val="22"/>
        </w:numPr>
      </w:pPr>
      <w:r>
        <w:t xml:space="preserve">abban </w:t>
      </w:r>
      <w:r>
        <w:t>a hivatali helyiségben, amelyben a személyes adat kezelése történik, kizárólag a munkavégzés céljából jelen lévő alkalmazott, valamint az érintett vagy törvényes képviselője, illetve az érintett által írásban felhatalmazott személy tartózkodhat,</w:t>
      </w:r>
    </w:p>
    <w:p w:rsidR="001C16F5" w:rsidRDefault="00590FBC">
      <w:pPr>
        <w:pStyle w:val="Listaszerbekezds"/>
        <w:numPr>
          <w:ilvl w:val="0"/>
          <w:numId w:val="22"/>
        </w:numPr>
      </w:pPr>
      <w:bookmarkStart w:id="155" w:name="__RefHeading___Toc2039_4034726449"/>
      <w:bookmarkEnd w:id="155"/>
      <w:r>
        <w:t xml:space="preserve">személyes </w:t>
      </w:r>
      <w:r>
        <w:t>adatot tartalmazó iratot a Hivatalból kivinni – a munkaköri feladatellátás által indokolt eset kivételével – kizárólag a Jegyző engedélyével lehet, az alkalmazott ebben az esetben is köteles gondoskodni az irat biztonságos tárolásáról és kezeléséről,</w:t>
      </w:r>
    </w:p>
    <w:p w:rsidR="001C16F5" w:rsidRDefault="00590FBC">
      <w:pPr>
        <w:pStyle w:val="Listaszerbekezds"/>
        <w:numPr>
          <w:ilvl w:val="0"/>
          <w:numId w:val="22"/>
        </w:numPr>
      </w:pPr>
      <w:bookmarkStart w:id="156" w:name="__RefHeading___Toc2041_4034726449"/>
      <w:bookmarkEnd w:id="156"/>
      <w:r>
        <w:t>a pas</w:t>
      </w:r>
      <w:r>
        <w:t>szív kezelésben lévő iratok archiválását a Hivatal az Iratkezelési Szabályzatában meghatározott rendszerességgel elvégzi,</w:t>
      </w:r>
    </w:p>
    <w:p w:rsidR="001C16F5" w:rsidRDefault="00590FBC">
      <w:pPr>
        <w:pStyle w:val="Listaszerbekezds"/>
        <w:numPr>
          <w:ilvl w:val="0"/>
          <w:numId w:val="22"/>
        </w:numPr>
      </w:pPr>
      <w:bookmarkStart w:id="157" w:name="__RefHeading___Toc2043_4034726449"/>
      <w:bookmarkEnd w:id="157"/>
      <w:r>
        <w:t>mindazon személyes adatot tartalmazó iratot, amelyet a területileg illetékes levéltár (továbbiakban: Levéltár) történeti értékűnek min</w:t>
      </w:r>
      <w:r>
        <w:t>ősít, őrzésre átad a Levéltár részére,</w:t>
      </w:r>
    </w:p>
    <w:p w:rsidR="001C16F5" w:rsidRDefault="00590FBC">
      <w:pPr>
        <w:pStyle w:val="Listaszerbekezds"/>
        <w:numPr>
          <w:ilvl w:val="1"/>
          <w:numId w:val="22"/>
        </w:numPr>
      </w:pPr>
      <w:bookmarkStart w:id="158" w:name="__RefHeading___Toc2045_4034726449"/>
      <w:bookmarkEnd w:id="158"/>
      <w:r>
        <w:t>a levéltári átadás legkorábban az irat keletkezésétől számított 15 év eltelte után történhet meg,</w:t>
      </w:r>
    </w:p>
    <w:p w:rsidR="001C16F5" w:rsidRDefault="00590FBC">
      <w:pPr>
        <w:pStyle w:val="Listaszerbekezds"/>
        <w:numPr>
          <w:ilvl w:val="1"/>
          <w:numId w:val="22"/>
        </w:numPr>
      </w:pPr>
      <w:bookmarkStart w:id="159" w:name="__RefHeading___Toc2047_4034726449"/>
      <w:bookmarkEnd w:id="159"/>
      <w:r>
        <w:t>a levéltári kezelésbe átadott iratok adatvédelméért, a beszállítást követően a Levéltár felelős,</w:t>
      </w:r>
    </w:p>
    <w:p w:rsidR="001C16F5" w:rsidRDefault="00590FBC">
      <w:pPr>
        <w:pStyle w:val="Listaszerbekezds"/>
        <w:numPr>
          <w:ilvl w:val="0"/>
          <w:numId w:val="22"/>
        </w:numPr>
      </w:pPr>
      <w:bookmarkStart w:id="160" w:name="__RefHeading___Toc2049_4034726449"/>
      <w:bookmarkEnd w:id="160"/>
      <w:r>
        <w:t>az adathordozók és inf</w:t>
      </w:r>
      <w:r>
        <w:t>ormatikai eszközök biztonságáról a Hivatal fizikai védelmi intézkedésekkel is gondoskodik.</w:t>
      </w:r>
    </w:p>
    <w:p w:rsidR="001C16F5" w:rsidRDefault="00590FBC">
      <w:r>
        <w:t>Annak biztosítása érdekében, hogy az adatkezelő rendszer használatára jogosult személyek kizárólag a hozzáférési engedélyükben meghatározott személyes adatokhoz férj</w:t>
      </w:r>
      <w:r>
        <w:t xml:space="preserve">enek hozzá, továbbá, hogy az adatkezelő rendszerbe a személyes adatok jogosulatlan bevitele, valamint az abban tárolt személyes adatok jogosulatlan megismerése, módosítása vagy törlése, illetve, hogy az adatkezelő rendszerek jogosulatlan személyek általi, </w:t>
      </w:r>
      <w:r>
        <w:t>adatátviteli berendezés útján történő használatának megakadályozható legyen</w:t>
      </w:r>
    </w:p>
    <w:p w:rsidR="001C16F5" w:rsidRDefault="00590FBC">
      <w:pPr>
        <w:pStyle w:val="Listaszerbekezds"/>
        <w:numPr>
          <w:ilvl w:val="0"/>
          <w:numId w:val="23"/>
        </w:numPr>
      </w:pPr>
      <w:bookmarkStart w:id="161" w:name="__RefHeading___Toc2051_4034726449"/>
      <w:bookmarkEnd w:id="161"/>
      <w:r>
        <w:t>a hozzáférések jóváhagyása engedélyezési eljárás keretében, dokumentáltan történik,</w:t>
      </w:r>
    </w:p>
    <w:p w:rsidR="001C16F5" w:rsidRDefault="00590FBC">
      <w:pPr>
        <w:pStyle w:val="Listaszerbekezds"/>
        <w:numPr>
          <w:ilvl w:val="0"/>
          <w:numId w:val="23"/>
        </w:numPr>
      </w:pPr>
      <w:bookmarkStart w:id="162" w:name="__RefHeading___Toc2053_4034726449"/>
      <w:bookmarkEnd w:id="162"/>
      <w:r>
        <w:t>a hozzáférési jogosultságokat a Jegyző erre vonatkozó engedélye, illetve utasítása alapján az ad</w:t>
      </w:r>
      <w:r>
        <w:t>ott adatkezelő vagy informatikai rendszerben (pl.: elektronikus iratkezelő rendszer vagy szoftver) az azonosítók kezelésével megbízott alkalmazott állítja be és tartja nyilván,</w:t>
      </w:r>
    </w:p>
    <w:p w:rsidR="001C16F5" w:rsidRDefault="00590FBC">
      <w:pPr>
        <w:pStyle w:val="Listaszerbekezds"/>
        <w:numPr>
          <w:ilvl w:val="0"/>
          <w:numId w:val="23"/>
        </w:numPr>
      </w:pPr>
      <w:bookmarkStart w:id="163" w:name="__RefHeading___Toc2055_4034726449"/>
      <w:bookmarkEnd w:id="163"/>
      <w:r>
        <w:t>az informatikai rendszerekhez történő hozzáférés kizárólag azonosítást és hitel</w:t>
      </w:r>
      <w:r>
        <w:t>esítést követően engedélyezett,</w:t>
      </w:r>
    </w:p>
    <w:p w:rsidR="001C16F5" w:rsidRDefault="00590FBC">
      <w:pPr>
        <w:pStyle w:val="Listaszerbekezds"/>
        <w:numPr>
          <w:ilvl w:val="0"/>
          <w:numId w:val="23"/>
        </w:numPr>
      </w:pPr>
      <w:bookmarkStart w:id="164" w:name="__RefHeading___Toc2057_4034726449"/>
      <w:bookmarkEnd w:id="164"/>
      <w:r>
        <w:t>a jelszavas hitelesítést alkalmazó rendszerelemeken kötelező a jelszavas védelem beállítása és alkalmazása,</w:t>
      </w:r>
    </w:p>
    <w:p w:rsidR="001C16F5" w:rsidRDefault="00590FBC">
      <w:pPr>
        <w:pStyle w:val="Listaszerbekezds"/>
        <w:numPr>
          <w:ilvl w:val="0"/>
          <w:numId w:val="23"/>
        </w:numPr>
      </w:pPr>
      <w:bookmarkStart w:id="165" w:name="__RefHeading___Toc2059_4034726449"/>
      <w:bookmarkEnd w:id="165"/>
      <w:r>
        <w:t>a Hivatal a belső hálózatán működő informatikai rendszerek és eszközök védelmének biztosítása érdekében határvédelmi</w:t>
      </w:r>
      <w:r>
        <w:t xml:space="preserve"> megoldást (tűzfal) alkalmaz a hálózati forgalom felügyeletére, irányítására,</w:t>
      </w:r>
    </w:p>
    <w:p w:rsidR="001C16F5" w:rsidRDefault="00590FBC">
      <w:pPr>
        <w:pStyle w:val="Listaszerbekezds"/>
        <w:numPr>
          <w:ilvl w:val="0"/>
          <w:numId w:val="23"/>
        </w:numPr>
      </w:pPr>
      <w:bookmarkStart w:id="166" w:name="__RefHeading___Toc2061_4034726449"/>
      <w:bookmarkEnd w:id="166"/>
      <w:r>
        <w:t>az informatikai rendszerekhez távoli hozzáférést kizárólag titkosított adatátviteli csatorna használatán keresztül engedélyez,</w:t>
      </w:r>
    </w:p>
    <w:p w:rsidR="001C16F5" w:rsidRDefault="00590FBC">
      <w:pPr>
        <w:pStyle w:val="Listaszerbekezds"/>
        <w:numPr>
          <w:ilvl w:val="0"/>
          <w:numId w:val="23"/>
        </w:numPr>
      </w:pPr>
      <w:bookmarkStart w:id="167" w:name="__RefHeading___Toc2063_4034726449"/>
      <w:bookmarkEnd w:id="167"/>
      <w:r>
        <w:lastRenderedPageBreak/>
        <w:t>a Hivatal minden interneteléréssel rendelkező munka</w:t>
      </w:r>
      <w:r>
        <w:t>állomásán és a Hivatal által munkavégzés céljára biztosított mobil infokommunikációs eszközén víruskereső és vírusirtó funkcionalitással bíró védelmi szoftvert működtet.</w:t>
      </w:r>
    </w:p>
    <w:p w:rsidR="001C16F5" w:rsidRDefault="00590FBC">
      <w:r>
        <w:t>Annak érdekében, hogy utólag ellenőrizhető és megállapítható legyen, hogy mely személy</w:t>
      </w:r>
      <w:r>
        <w:t>es adatokat, mely időpontban, ki vitt be az adatkezelő rendszerbe, valamint, hogy ellenőrizhető és megállapítható legyen, hogy a személyes adatokat adatátviteli berendezés útján mely címzettnek továbbították vagy továbbíthatják, illetve bocsátották vagy bo</w:t>
      </w:r>
      <w:r>
        <w:t>csáthatják rendelkezésére, a Hivatal az általa üzemeltetett, a felügyelete, irányítása alatt lévő informatikai rendszerek esetében kizárólag olyan rendszer alkalmazását engedélyezi, amely megfelelő naplózási funkcionalitással rendelkezik, azaz képes rögzít</w:t>
      </w:r>
      <w:r>
        <w:t>eni minden eseménnyel kapcsolatban az annak utólagos vizsgálatához szükséges és elégséges információkat.</w:t>
      </w:r>
    </w:p>
    <w:p w:rsidR="001C16F5" w:rsidRDefault="00590FBC">
      <w:r>
        <w:t>Annak biztosítása céljából, hogy a személyes adatoknak azok továbbítása során vagy az adathordozó szállítása közben történő jogosulatlan megismerésének</w:t>
      </w:r>
      <w:r>
        <w:t>, másolásának, módosításának vagy törlésének megakadályozása megvalósítható legyen</w:t>
      </w:r>
    </w:p>
    <w:p w:rsidR="001C16F5" w:rsidRDefault="00590FBC">
      <w:pPr>
        <w:pStyle w:val="Listaszerbekezds"/>
        <w:numPr>
          <w:ilvl w:val="0"/>
          <w:numId w:val="24"/>
        </w:numPr>
      </w:pPr>
      <w:bookmarkStart w:id="168" w:name="__RefHeading___Toc2065_4034726449"/>
      <w:bookmarkEnd w:id="168"/>
      <w:r>
        <w:t>a személyes adatot tartalmazó papír alapú, illetve elektronikus iratok továbbításához, valamint az ilyen adatot tartalmazó elektronikus adathordozók szállításához kapcsolódó</w:t>
      </w:r>
      <w:r>
        <w:t>an kötelezően alkalmazandó további védelmi intézkedéseket – mint például: az adathordozó fizikai védelme, titkosítás – részletesen szabályozza (Iratkezelési Szabályzat, Informatikai Biztonsági Szabályzat), az előírások betartását rendszeresen ellenőrzi,</w:t>
      </w:r>
    </w:p>
    <w:p w:rsidR="001C16F5" w:rsidRDefault="00590FBC">
      <w:pPr>
        <w:pStyle w:val="Listaszerbekezds"/>
        <w:numPr>
          <w:ilvl w:val="0"/>
          <w:numId w:val="24"/>
        </w:numPr>
      </w:pPr>
      <w:r>
        <w:t xml:space="preserve">a </w:t>
      </w:r>
      <w:r>
        <w:t>munkavégzéshez a Hivatal által biztosított mobil adattároló vagy beépített adathordozót tartalmazó mobil eszközön a munkavégzéshez kapcsolódó információk védelméről azok fájl- vagy tárolószintű titkosításával gondoskodik.</w:t>
      </w:r>
    </w:p>
    <w:p w:rsidR="001C16F5" w:rsidRDefault="00590FBC">
      <w:r>
        <w:t>Annak érdekében, hogy üzemzavar es</w:t>
      </w:r>
      <w:r>
        <w:t>etén az adatkezelő rendszer helyreállítható legyen, illetve működőképes legyen, a működése során fellépő hibákról jelentés készüljön, továbbá a tárolt személyes adatokat a rendszer hibás működtetésével se lehessen megváltoztatni</w:t>
      </w:r>
    </w:p>
    <w:p w:rsidR="001C16F5" w:rsidRDefault="00590FBC">
      <w:pPr>
        <w:pStyle w:val="Listaszerbekezds"/>
        <w:numPr>
          <w:ilvl w:val="0"/>
          <w:numId w:val="25"/>
        </w:numPr>
      </w:pPr>
      <w:bookmarkStart w:id="169" w:name="__RefHeading___Toc2071_4034726449"/>
      <w:bookmarkEnd w:id="169"/>
      <w:r>
        <w:t>a Hivatal az általa üzemelt</w:t>
      </w:r>
      <w:r>
        <w:t>etett, a felügyelete, irányítása alatt lévő informatikai rendszerekben tárolt adatokról rendszeres biztonsági mentést készít,</w:t>
      </w:r>
    </w:p>
    <w:p w:rsidR="001C16F5" w:rsidRDefault="00590FBC">
      <w:pPr>
        <w:pStyle w:val="Listaszerbekezds"/>
        <w:numPr>
          <w:ilvl w:val="0"/>
          <w:numId w:val="25"/>
        </w:numPr>
      </w:pPr>
      <w:bookmarkStart w:id="170" w:name="__RefHeading___Toc2073_4034726449"/>
      <w:bookmarkEnd w:id="170"/>
      <w:r>
        <w:t>a hivatali ügymenet folyamatosságának biztosítása érdekében a munkavégzéshez szükséges informatikai erőforrások kiesésére vonatkoz</w:t>
      </w:r>
      <w:r>
        <w:t>óan üzletmenet-folytonossági tervet készít.</w:t>
      </w:r>
    </w:p>
    <w:p w:rsidR="001C16F5" w:rsidRDefault="00590FBC">
      <w:r>
        <w:t>Az alkalmazott intézkedések megfelelőségét a Hivatal az 5. fejezetben meghatározott rendszerességgel felülvizsgálja és szükség esetén javító-, helyesbítő intézkedések bevezetésével módosítja.</w:t>
      </w:r>
    </w:p>
    <w:p w:rsidR="001C16F5" w:rsidRDefault="00590FBC">
      <w:pPr>
        <w:pStyle w:val="Cmsor2"/>
        <w:numPr>
          <w:ilvl w:val="0"/>
          <w:numId w:val="1"/>
        </w:numPr>
      </w:pPr>
      <w:bookmarkStart w:id="171" w:name="__RefHeading___Toc3507_4198034125"/>
      <w:bookmarkStart w:id="172" w:name="_Toc531095558"/>
      <w:bookmarkEnd w:id="171"/>
      <w:r>
        <w:t xml:space="preserve">Fizikai védelmi </w:t>
      </w:r>
      <w:r>
        <w:t>intézkedések</w:t>
      </w:r>
      <w:bookmarkEnd w:id="172"/>
    </w:p>
    <w:p w:rsidR="001C16F5" w:rsidRDefault="00590FBC">
      <w:r>
        <w:t>A Hivatal külső személyek számára nyitott területeire az adott telephely, illetve épület nyitvatartási idejében bárki szabadon beléphet. A Hivatal külső személyek elől elzárt, védett területein kizárólag a belépésre jogosult alkalmazottak tart</w:t>
      </w:r>
      <w:r>
        <w:t>ózkodhatnak.</w:t>
      </w:r>
    </w:p>
    <w:p w:rsidR="001C16F5" w:rsidRDefault="00590FBC">
      <w:r>
        <w:t>Nyitvatartási időn kívül a Hivatal területén külső személy vagy a Hivatal számára munkát végző, szerződött partner kizárólag a Jegyző erre vonatkozó külön írásos – rendkívüli, indokolt esetben szóbeli – engedélyével, s az általa e feladattal m</w:t>
      </w:r>
      <w:r>
        <w:t>egbízott alkalmazott felügyelete mellett tartózkodhat.</w:t>
      </w:r>
    </w:p>
    <w:p w:rsidR="001C16F5" w:rsidRDefault="00590FBC">
      <w:r>
        <w:t>A nyitvatartási időn kívül történő belépési igényről – vészhelyzet, például tűzeset kivételével – a Jegyzőt minden esetben előzetesen tájékoztatni kell.</w:t>
      </w:r>
    </w:p>
    <w:p w:rsidR="001C16F5" w:rsidRDefault="00590FBC">
      <w:r>
        <w:t>Adatkezelésre használt területre, helyiségbe kül</w:t>
      </w:r>
      <w:r>
        <w:t>ső személyek, illetve munkavégzés céljából a Hivatallal munkavégzésre irányuló szerződéses jogviszonyban álló személyek (pl.: üzemeltető, karbantartó, stb.) az adott helyiségben, területen tartózkodásra jogosult, a kíséretükkel, illetve felügyeletükkel meg</w:t>
      </w:r>
      <w:r>
        <w:t>bízott alkalmazott engedélyével léphetnek be, s kizárólag felügyelet mellett tartózkodhatnak, illetve végezhetnek munkát.</w:t>
      </w:r>
    </w:p>
    <w:p w:rsidR="001C16F5" w:rsidRDefault="00590FBC">
      <w:r>
        <w:t>A külső személyek elől elzárt területeken a zárható helyiségeket, ha nem tartózkodik már bennük a helyiségbe belépésre jogosult alkalm</w:t>
      </w:r>
      <w:r>
        <w:t>azott, akkor azok elhagyását követően minden alkalommal zárt állapotba kell helyezni.</w:t>
      </w:r>
    </w:p>
    <w:p w:rsidR="001C16F5" w:rsidRDefault="00590FBC">
      <w:r>
        <w:t>Minden alkalmazott kötelessége, hogy a Hivatal területén kialakított fizikai és elektronikus védelem elemeit (zárható nyílászárók, riasztó rendszer, stb.) rendeltetésükne</w:t>
      </w:r>
      <w:r>
        <w:t>k és a jelen fejezetben meghatározott szabályoknak megfelelően használja.</w:t>
      </w:r>
    </w:p>
    <w:p w:rsidR="001C16F5" w:rsidRDefault="00590FBC">
      <w:r>
        <w:t>Tilos a védelmi eszközök funkcionalitásának megváltoztatása, mint például:</w:t>
      </w:r>
    </w:p>
    <w:p w:rsidR="001C16F5" w:rsidRDefault="00590FBC">
      <w:pPr>
        <w:pStyle w:val="Listaszerbekezds"/>
        <w:numPr>
          <w:ilvl w:val="0"/>
          <w:numId w:val="26"/>
        </w:numPr>
      </w:pPr>
      <w:bookmarkStart w:id="173" w:name="__RefHeading___Toc2075_4034726449"/>
      <w:bookmarkEnd w:id="173"/>
      <w:r>
        <w:t>az automatikusan záródó nyílászárók kitámasztása,</w:t>
      </w:r>
    </w:p>
    <w:p w:rsidR="001C16F5" w:rsidRDefault="00590FBC">
      <w:pPr>
        <w:pStyle w:val="Listaszerbekezds"/>
        <w:numPr>
          <w:ilvl w:val="0"/>
          <w:numId w:val="26"/>
        </w:numPr>
      </w:pPr>
      <w:bookmarkStart w:id="174" w:name="__RefHeading___Toc2077_4034726449"/>
      <w:bookmarkEnd w:id="174"/>
      <w:r>
        <w:t xml:space="preserve">az elektronikus védelmi rendszerek érzékelőinek (pl.: </w:t>
      </w:r>
      <w:r>
        <w:t>mozgásérzékelő szenzor) letakarása, pozíciójának megváltoztatása (pl.: elforgatása) vagy leszerelése, megbontása.</w:t>
      </w:r>
    </w:p>
    <w:p w:rsidR="001C16F5" w:rsidRDefault="00590FBC">
      <w:r>
        <w:lastRenderedPageBreak/>
        <w:t>Minden alkalmazott köteles azonnal jelezni felettes vezetője felé, ha a védelmi rendszerek működésében rendellenességet vagy hibát észlel.</w:t>
      </w:r>
    </w:p>
    <w:p w:rsidR="001C16F5" w:rsidRDefault="00590FBC">
      <w:pPr>
        <w:pStyle w:val="Cmsor2"/>
        <w:numPr>
          <w:ilvl w:val="0"/>
          <w:numId w:val="1"/>
        </w:numPr>
      </w:pPr>
      <w:bookmarkStart w:id="175" w:name="__RefHeading___Toc3505_4198034125"/>
      <w:bookmarkStart w:id="176" w:name="_Toc531095559"/>
      <w:bookmarkEnd w:id="175"/>
      <w:r>
        <w:t xml:space="preserve">Az </w:t>
      </w:r>
      <w:r>
        <w:t>adatkezelői és az adatfeldolgozói nyilvántartás és az elektronikus napló</w:t>
      </w:r>
      <w:bookmarkEnd w:id="176"/>
    </w:p>
    <w:p w:rsidR="001C16F5" w:rsidRDefault="00590FBC">
      <w:r>
        <w:t>A Hivatal a kezelésében lévő személyes adatokkal kapcsolatos adatkezelési, illetve adatfeldolgozási műveletekről a Szabályzat 2. számú mellékletében foglalt tartalommal nyilvántartást</w:t>
      </w:r>
      <w:r>
        <w:t xml:space="preserve"> vezet, melyet a Hatóság kérésére köteles annak rendelkezésére bocsátani.</w:t>
      </w:r>
    </w:p>
    <w:p w:rsidR="001C16F5" w:rsidRDefault="00590FBC">
      <w:r>
        <w:t>A személyes adatokkal elektronikus úton végzett adatkezelési műveletek jogszerűségének ellenőrizhetősége céljából a Hivatal az általa használt elektronikus információs rendszerek ált</w:t>
      </w:r>
      <w:r>
        <w:t>al biztosított automatizált adatkezelési rendszerben (a továbbiakban: elektronikus napló) rögzíti</w:t>
      </w:r>
    </w:p>
    <w:p w:rsidR="001C16F5" w:rsidRDefault="00590FBC">
      <w:pPr>
        <w:pStyle w:val="Listaszerbekezds"/>
        <w:numPr>
          <w:ilvl w:val="0"/>
          <w:numId w:val="27"/>
        </w:numPr>
      </w:pPr>
      <w:bookmarkStart w:id="177" w:name="__RefHeading___Toc2079_4034726449"/>
      <w:bookmarkEnd w:id="177"/>
      <w:r>
        <w:t>az adatkezelési művelettel érintett személyes adatok körének meghatározását,</w:t>
      </w:r>
    </w:p>
    <w:p w:rsidR="001C16F5" w:rsidRDefault="00590FBC">
      <w:pPr>
        <w:pStyle w:val="Listaszerbekezds"/>
        <w:numPr>
          <w:ilvl w:val="0"/>
          <w:numId w:val="27"/>
        </w:numPr>
      </w:pPr>
      <w:bookmarkStart w:id="178" w:name="__RefHeading___Toc2081_4034726449"/>
      <w:bookmarkEnd w:id="178"/>
      <w:r>
        <w:t>az adatkezelési művelet célját és indokát,</w:t>
      </w:r>
    </w:p>
    <w:p w:rsidR="001C16F5" w:rsidRDefault="00590FBC">
      <w:pPr>
        <w:pStyle w:val="Listaszerbekezds"/>
        <w:numPr>
          <w:ilvl w:val="0"/>
          <w:numId w:val="27"/>
        </w:numPr>
      </w:pPr>
      <w:bookmarkStart w:id="179" w:name="__RefHeading___Toc2083_4034726449"/>
      <w:bookmarkEnd w:id="179"/>
      <w:r>
        <w:t>az adatkezelési művelet elvégzésének p</w:t>
      </w:r>
      <w:r>
        <w:t>ontos időpontját,</w:t>
      </w:r>
    </w:p>
    <w:p w:rsidR="001C16F5" w:rsidRDefault="00590FBC">
      <w:pPr>
        <w:pStyle w:val="Listaszerbekezds"/>
        <w:numPr>
          <w:ilvl w:val="0"/>
          <w:numId w:val="27"/>
        </w:numPr>
      </w:pPr>
      <w:bookmarkStart w:id="180" w:name="__RefHeading___Toc2085_4034726449"/>
      <w:bookmarkEnd w:id="180"/>
      <w:r>
        <w:t>az adatkezelési műveletet végrehajtó személy megjelölését,</w:t>
      </w:r>
    </w:p>
    <w:p w:rsidR="001C16F5" w:rsidRDefault="00590FBC">
      <w:pPr>
        <w:pStyle w:val="Listaszerbekezds"/>
        <w:numPr>
          <w:ilvl w:val="0"/>
          <w:numId w:val="27"/>
        </w:numPr>
      </w:pPr>
      <w:bookmarkStart w:id="181" w:name="__RefHeading___Toc2087_4034726449"/>
      <w:bookmarkEnd w:id="181"/>
      <w:r>
        <w:t>a személyes adatok továbbítása esetén az adattovábbítás címzettjét.</w:t>
      </w:r>
    </w:p>
    <w:p w:rsidR="001C16F5" w:rsidRDefault="00590FBC">
      <w:r>
        <w:t>Fentieknek megfelelő elektronikus naplókészítési funkcionalitás meglétét a Hivatal a felügyelete alá tartozó, á</w:t>
      </w:r>
      <w:r>
        <w:t>ltala üzemeltetett, illetve saját fejlesztésű elektronikus információs rendszerek esetében követelményként előírja, jogszabály által kijelölt központosított informatikai szolgáltatótól igénybe vett, központilag biztosított elektronikus információs rendszer</w:t>
      </w:r>
      <w:r>
        <w:t xml:space="preserve"> esetén azt a rendszer központi üzemeltetője biztosítja.</w:t>
      </w:r>
    </w:p>
    <w:p w:rsidR="001C16F5" w:rsidRDefault="00590FBC">
      <w:r>
        <w:t xml:space="preserve">Az elektronikus naplóban rögzített adatok kizárólag az adatkezelés jogszerűségének ellenőrzése, az adatbiztonsági követelmények érvényesítése, továbbá büntetőeljárás lefolytatása céljából ismerhetők </w:t>
      </w:r>
      <w:r>
        <w:t>meg és használhatók fel. A Hatóság, illetve az e célból jogszabályban meghatározott tevékenységet folytató személy és szervezet részére – azok erre irányuló kérelmére – a Hivatal az elektronikus napló tartalmához hozzáférést biztosít, illetve abból részükr</w:t>
      </w:r>
      <w:r>
        <w:t>e adatot továbbít.</w:t>
      </w:r>
    </w:p>
    <w:p w:rsidR="001C16F5" w:rsidRDefault="00590FBC">
      <w:r>
        <w:t>Az adatkezelői és az adatfeldolgozói nyilvántartásban, valamint az elektronikus naplóban rögzített adatokat a kezelt adat törlését követő tíz évig kell megőrizni.</w:t>
      </w:r>
    </w:p>
    <w:p w:rsidR="001C16F5" w:rsidRDefault="00590FBC">
      <w:pPr>
        <w:pStyle w:val="Cmsor2"/>
        <w:numPr>
          <w:ilvl w:val="0"/>
          <w:numId w:val="1"/>
        </w:numPr>
      </w:pPr>
      <w:bookmarkStart w:id="182" w:name="__RefHeading___Toc3503_4198034125"/>
      <w:bookmarkEnd w:id="182"/>
      <w:r>
        <w:t>Kockázatbecslés</w:t>
      </w:r>
      <w:bookmarkStart w:id="183" w:name="_Toc531095560"/>
      <w:r>
        <w:t>, adatvédelmi hatásvizsgálat, előzetes konzultáció</w:t>
      </w:r>
      <w:bookmarkEnd w:id="183"/>
    </w:p>
    <w:p w:rsidR="001C16F5" w:rsidRDefault="00590FBC">
      <w:r>
        <w:t>A Hivata</w:t>
      </w:r>
      <w:r>
        <w:t>l, mint adatkezelő a tervezett adatkezelés megkezdését megelőzően felméri, hogy az adatkezelés annak körülményeire, így különösen céljára, az érintettek körére, az adatkezelési műveletek során alkalmazott technológiára tekintettel várhatóan milyen hatásoka</w:t>
      </w:r>
      <w:r>
        <w:t>t fog gyakorolni az érintetteket megillető alapvető jogok érvényesülésére.</w:t>
      </w:r>
    </w:p>
    <w:p w:rsidR="001C16F5" w:rsidRDefault="00590FBC">
      <w:r>
        <w:t>Ha az elvégzett kockázatbecslés alapján a tervezett adatkezelés valószínűsíthetően az érintetteket megillető, valamely alapvető jog érvényesülését lényegesen befolyásolja (a további</w:t>
      </w:r>
      <w:r>
        <w:t>akban: magas kockázatú adatkezelés), a Hivatal az adatkezelés megkezdését megelőzően írásban elemzést készít arról, hogy a tervezett adatkezelés az érintetteket megillető alapvető jogok érvényesülésére milyen várható hatásokat fog gyakorolni (a továbbiakba</w:t>
      </w:r>
      <w:r>
        <w:t>n: adatvédelmi hatásvizsgálat).</w:t>
      </w:r>
    </w:p>
    <w:p w:rsidR="001C16F5" w:rsidRDefault="00590FBC">
      <w:r>
        <w:t>Az adatvédelmi hatásvizsgálat tartalmazza legalább a tervezett adatkezelési műveletek általános leírását, az érintettek alapvető jogainak érvényesülését fenyegető, az adatkezelő által azonosított kockázatok leírását és jelle</w:t>
      </w:r>
      <w:r>
        <w:t>gét, az e kockázatok kezelése céljából tervezett, valamint a személyes adatokhoz fűződő jog érvényesülésének biztosítására irányuló, az adatkezelő által alkalmazott intézkedéseket.</w:t>
      </w:r>
    </w:p>
    <w:p w:rsidR="001C16F5" w:rsidRDefault="00590FBC">
      <w:r>
        <w:t>Ha az adatvédelmi hatásvizsgálat eredménye alapján megállapítható, hogy a t</w:t>
      </w:r>
      <w:r>
        <w:t xml:space="preserve">ervezett adatkezelés – a Hivatal által az adatkezeléssel járó kockázatok mérsékléséhez szükséges intézkedések megtételének hiányában – magas kockázatú lenne vagy a Hatóság által közzétett, magas kockázatú adatkezelésnek minősített adatkezelés-típus körébe </w:t>
      </w:r>
      <w:r>
        <w:t xml:space="preserve">tartozik, a Hivatal az adatkezelés megkezdését megelőzően konzultációt kezdeményez a Hatósággal (a továbbiakban: előzetes konzultáció). </w:t>
      </w:r>
    </w:p>
    <w:p w:rsidR="001C16F5" w:rsidRDefault="00590FBC">
      <w:r>
        <w:t xml:space="preserve">A Hivatal az előzetes konzultáció kezdeményezésével egyidejűleg a Hatóság rendelkezésére bocsátja az adatvédelmi </w:t>
      </w:r>
      <w:r>
        <w:t>hatásvizsgálat eredményét, továbbá gondoskodik a Hatóság által az esetlegesen feltárt hiányosságok megszüntetésére vonatkozóan javasolt intézkedések végrehajtásáról.</w:t>
      </w:r>
    </w:p>
    <w:p w:rsidR="001C16F5" w:rsidRDefault="00590FBC">
      <w:r>
        <w:t>Kötelező adatkezelés esetén az adatvédelmi hatásvizsgálatot, illetve az előzetes konzultác</w:t>
      </w:r>
      <w:r>
        <w:t>iót az adatkezelést előíró jogszabály előkészítője folytatja le.</w:t>
      </w:r>
    </w:p>
    <w:p w:rsidR="001C16F5" w:rsidRDefault="00590FBC">
      <w:pPr>
        <w:pStyle w:val="Cmsor2"/>
        <w:numPr>
          <w:ilvl w:val="0"/>
          <w:numId w:val="1"/>
        </w:numPr>
      </w:pPr>
      <w:bookmarkStart w:id="184" w:name="__RefHeading___Toc3501_4198034125"/>
      <w:bookmarkStart w:id="185" w:name="_Toc531095561"/>
      <w:bookmarkEnd w:id="184"/>
      <w:r>
        <w:lastRenderedPageBreak/>
        <w:t>Az adatvédelmi incidensek kezelése</w:t>
      </w:r>
      <w:bookmarkEnd w:id="185"/>
    </w:p>
    <w:p w:rsidR="001C16F5" w:rsidRDefault="00590FBC">
      <w:r>
        <w:t>A Hivatal az általa, illetve a megbízásából vagy rendelkezése alapján eljáró adatfeldolgozó által kezelt adatokkal összefüggésben felmerült adatvédelmi inci</w:t>
      </w:r>
      <w:r>
        <w:t>denst haladéktalanul, de legfeljebb az adatvédelmi incidensről való tudomásszerzését követően hetvenkét órán belül köteles bejelenteni a Hatóságnak.</w:t>
      </w:r>
    </w:p>
    <w:p w:rsidR="001C16F5" w:rsidRDefault="00590FBC">
      <w:r>
        <w:t>A bejelentésnek tartalmaznia kell:</w:t>
      </w:r>
    </w:p>
    <w:p w:rsidR="001C16F5" w:rsidRDefault="00590FBC">
      <w:pPr>
        <w:pStyle w:val="Listaszerbekezds"/>
        <w:numPr>
          <w:ilvl w:val="0"/>
          <w:numId w:val="28"/>
        </w:numPr>
      </w:pPr>
      <w:bookmarkStart w:id="186" w:name="__RefHeading___Toc2089_4034726449"/>
      <w:bookmarkEnd w:id="186"/>
      <w:r>
        <w:t>az adatvédelmi incidens jellegét, beleértve – ha lehetséges – az érintet</w:t>
      </w:r>
      <w:r>
        <w:t>tek körét és hozzávetőleges számát, valamint az incidenssel érintett adatok körét és hozzávetőleges mennyiségét,</w:t>
      </w:r>
    </w:p>
    <w:p w:rsidR="001C16F5" w:rsidRDefault="00590FBC">
      <w:pPr>
        <w:pStyle w:val="Listaszerbekezds"/>
        <w:numPr>
          <w:ilvl w:val="0"/>
          <w:numId w:val="28"/>
        </w:numPr>
      </w:pPr>
      <w:bookmarkStart w:id="187" w:name="__RefHeading___Toc2091_4034726449"/>
      <w:bookmarkEnd w:id="187"/>
      <w:r>
        <w:t>az adatvédelmi tisztviselő vagy a további tájékoztatás nyújtására kijelölt más kapcsolattartó nevét és elérhetőségi adatait,</w:t>
      </w:r>
    </w:p>
    <w:p w:rsidR="001C16F5" w:rsidRDefault="00590FBC">
      <w:pPr>
        <w:pStyle w:val="Listaszerbekezds"/>
        <w:numPr>
          <w:ilvl w:val="0"/>
          <w:numId w:val="28"/>
        </w:numPr>
      </w:pPr>
      <w:bookmarkStart w:id="188" w:name="__RefHeading___Toc2093_4034726449"/>
      <w:bookmarkEnd w:id="188"/>
      <w:r>
        <w:t>az adatvédelmi inc</w:t>
      </w:r>
      <w:r>
        <w:t>idensből eredő, valószínűsíthető következményeket, és</w:t>
      </w:r>
    </w:p>
    <w:p w:rsidR="001C16F5" w:rsidRDefault="00590FBC">
      <w:pPr>
        <w:pStyle w:val="Listaszerbekezds"/>
        <w:numPr>
          <w:ilvl w:val="0"/>
          <w:numId w:val="28"/>
        </w:numPr>
      </w:pPr>
      <w:bookmarkStart w:id="189" w:name="__RefHeading___Toc2095_4034726449"/>
      <w:bookmarkEnd w:id="189"/>
      <w:r>
        <w:t>a Hivatal által az adatvédelmi incidens kezelésére tett vagy tervezett – az adatvédelmi incidensből eredő esetleges hátrányos következmények mérséklését célzó és egyéb – intézkedéseket.</w:t>
      </w:r>
    </w:p>
    <w:p w:rsidR="001C16F5" w:rsidRDefault="00590FBC">
      <w:r>
        <w:t>Az adatvédelmi i</w:t>
      </w:r>
      <w:r>
        <w:t>ncidenst nem kell bejelenteni, ha valószínűsíthető, hogy az nem jár kockázattal az érintettek jogainak érvényesülésére.</w:t>
      </w:r>
    </w:p>
    <w:p w:rsidR="001C16F5" w:rsidRDefault="00590FBC">
      <w:r>
        <w:t>Az incidens jellegének és következményeinek mérlegeléséhez az adatvédelmi tisztviselő megkeresésre szakmai támogatást biztosít.</w:t>
      </w:r>
    </w:p>
    <w:p w:rsidR="001C16F5" w:rsidRDefault="00590FBC">
      <w:r>
        <w:t>Ha az ad</w:t>
      </w:r>
      <w:r>
        <w:t>atvédelmi incidens valószínűsíthetően az érintetteket megillető valamely alapvető jog érvényesülését lényegesen befolyásoló következményekkel járhat (a továbbiakban: magas kockázatú adatvédelmi incidens), illetve ha a bejelentés alapján a Hatóság az adatvé</w:t>
      </w:r>
      <w:r>
        <w:t>delmi incidenst magas kockázatúnak minősíti, a Hivatal az érintetteket az adatvédelmi incidensről haladéktalanul tájékoztatni köteles, amennyiben az érintettek tájékoztatását jogszabályi előírás nem zárja ki, nem korlátozza vagy nem írja elő a tájékoztatás</w:t>
      </w:r>
      <w:r>
        <w:t xml:space="preserve"> késleltetett teljesítését, illetve nem mentesíti fel a Hivatalt a tájékoztatás megtételi kötelezettsége alól.</w:t>
      </w:r>
    </w:p>
    <w:p w:rsidR="001C16F5" w:rsidRDefault="00590FBC">
      <w:r>
        <w:t>A tájékoztatásnak világosan és közérthetően kell ismertetnie az adatvédelmi incidens jellegét, valamint a bejelentésben szereplő további informác</w:t>
      </w:r>
      <w:r>
        <w:t>iókat.</w:t>
      </w:r>
    </w:p>
    <w:p w:rsidR="001C16F5" w:rsidRDefault="00590FBC">
      <w:r>
        <w:t>Amennyiben az érintettek közvetlen tájékoztatása csak a Hivatal aránytalan erőfeszítésével lenne teljesíthető, a Hivatal az érintettek részére az adatvédelmi incidenssel összefüggő megfelelő tájékoztatást a honlapján vagy egyéb – bárki által hozzáfé</w:t>
      </w:r>
      <w:r>
        <w:t>rhető – módon közzétett információk útján biztosítja.</w:t>
      </w:r>
    </w:p>
    <w:p w:rsidR="001C16F5" w:rsidRDefault="00590FBC">
      <w:pPr>
        <w:pStyle w:val="Cmsor2"/>
        <w:numPr>
          <w:ilvl w:val="0"/>
          <w:numId w:val="1"/>
        </w:numPr>
      </w:pPr>
      <w:bookmarkStart w:id="190" w:name="__RefHeading___Toc3499_4198034125"/>
      <w:bookmarkStart w:id="191" w:name="_Toc531095562"/>
      <w:bookmarkEnd w:id="190"/>
      <w:r>
        <w:t>Panaszkezelés</w:t>
      </w:r>
      <w:bookmarkEnd w:id="191"/>
    </w:p>
    <w:p w:rsidR="001C16F5" w:rsidRDefault="00590FBC">
      <w:r>
        <w:t>A Hivatal a személyes adatok kezelésére vonatkozó jogszabályi előírásoknak történő maradéktalan megfelelése és az érintettek jogai érvényesülésének elősegítése érdekében adatvédelmi tisztv</w:t>
      </w:r>
      <w:r>
        <w:t>iselőt nevez ki, illetve bíz meg.</w:t>
      </w:r>
    </w:p>
    <w:p w:rsidR="001C16F5" w:rsidRDefault="00590FBC">
      <w:r>
        <w:t>A személyes adatok kezelésével összefüggő adatvédelemmel, adatkezeléssel kapcsolatos panaszok, bejelentések kivizsgálását a kinevezett (megbízott) adatvédelmi tisztviselő látja el.</w:t>
      </w:r>
    </w:p>
    <w:p w:rsidR="001C16F5" w:rsidRDefault="00590FBC">
      <w:r>
        <w:t>Az adatvédelmi tisztviselő elérhetőségi a</w:t>
      </w:r>
      <w:r>
        <w:t>datait a Hivatal közzéteszi.</w:t>
      </w:r>
    </w:p>
    <w:p w:rsidR="001C16F5" w:rsidRDefault="00590FBC">
      <w:pPr>
        <w:pStyle w:val="Cmsor1"/>
        <w:numPr>
          <w:ilvl w:val="0"/>
          <w:numId w:val="2"/>
        </w:numPr>
      </w:pPr>
      <w:bookmarkStart w:id="192" w:name="__RefHeading___Toc3343_419803412521"/>
      <w:bookmarkEnd w:id="192"/>
      <w:r>
        <w:t>Speciális rendelkezések</w:t>
      </w:r>
      <w:bookmarkStart w:id="193" w:name="_Toc53109554621"/>
      <w:bookmarkStart w:id="194" w:name="_Toc5310955501"/>
      <w:bookmarkEnd w:id="193"/>
      <w:bookmarkEnd w:id="194"/>
    </w:p>
    <w:p w:rsidR="001C16F5" w:rsidRDefault="00590FBC">
      <w:pPr>
        <w:pStyle w:val="Cmsor2"/>
        <w:numPr>
          <w:ilvl w:val="0"/>
          <w:numId w:val="1"/>
        </w:numPr>
      </w:pPr>
      <w:bookmarkStart w:id="195" w:name="__RefHeading___Toc3493_4198034125"/>
      <w:bookmarkStart w:id="196" w:name="_Toc531095570"/>
      <w:bookmarkEnd w:id="195"/>
      <w:r>
        <w:t>Munkavégzéshez biztosított eszközök ellenőrzése</w:t>
      </w:r>
      <w:bookmarkEnd w:id="196"/>
    </w:p>
    <w:p w:rsidR="001C16F5" w:rsidRDefault="00590FBC">
      <w:r>
        <w:t>A munkavégzéshez biztosított adatkezelésre alkalmas számítástechnikai, infokommunikációs vagy elektronikus eszközök használatát és adattartalmát a Hivatal,</w:t>
      </w:r>
      <w:r>
        <w:t xml:space="preserve"> mint munkáltató jogosult ellenőrizni. A Hivatal előzetesen tájékoztatni köteles az alkalmazottat azoknak a technikai eszközöknek az alkalmazásáról, amelyek az ellenőrzésére szolgálnak. Az ellenőrzés és az annak során alkalmazott eszközök, módszerek nem já</w:t>
      </w:r>
      <w:r>
        <w:t>rhatnak az emberi méltóság megsértésével. Az alkalmazott magánélete nem ellenőrizhető.</w:t>
      </w:r>
    </w:p>
    <w:p w:rsidR="001C16F5" w:rsidRDefault="00590FBC">
      <w:r>
        <w:t>Az ellenőrzést az alkalmazott vezetője jogosult elrendelni, ugyanakkor köteles az ellenőrzést megelőzően az eszköz használatára jogosult alkalmazottat az ellenőrzés tény</w:t>
      </w:r>
      <w:r>
        <w:t>éről, céljáról és időpontjáról előzetesen tájékoztatni, valamint biztosítani azt, hogy az ellenőrzés alkalmával az eszközön tárolt adatokba történő betekintés az alkalmazott jelenlétében történjen. Amennyiben az alkalmazott jelenléte bármilyen okból akadál</w:t>
      </w:r>
      <w:r>
        <w:t>yozott és hozzájárulása előzetesen beszerezhető, abban az esetben erre vonatkozó írásos hozzájárulását az ellenőrzést elrendelő vezető köteles beszerezni.</w:t>
      </w:r>
    </w:p>
    <w:p w:rsidR="001C16F5" w:rsidRDefault="00590FBC">
      <w:r>
        <w:t xml:space="preserve">Az alkalmazott felelőssége és feladata, hogy a számára használatra átadott eszközön, </w:t>
      </w:r>
      <w:bookmarkStart w:id="197" w:name="__DdeLink__6018_4198034125"/>
      <w:r>
        <w:t>amennyiben annak</w:t>
      </w:r>
      <w:r>
        <w:t xml:space="preserve"> magáncélú használata is engedélyezett, </w:t>
      </w:r>
      <w:bookmarkEnd w:id="197"/>
      <w:r>
        <w:t xml:space="preserve">a magáncélú, illetve személyes adatait az adott eszköz típusának, illetve technológiai lehetőségeinek megfelelően szeparált módon, az eszköz elkülönített tárterületén (pl.: külön </w:t>
      </w:r>
      <w:r>
        <w:lastRenderedPageBreak/>
        <w:t>könyvtárban vagy adathordozón) tárolj</w:t>
      </w:r>
      <w:r>
        <w:t>a, s erről az ellenőrzés előtt az ellenőrzést végzőt tájékoztassa, valamint az eszköz visszaadása előtt magáncélú, illetve személyes adatait az eszközről eltávolítsa.</w:t>
      </w:r>
    </w:p>
    <w:p w:rsidR="001C16F5" w:rsidRDefault="00590FBC">
      <w:r>
        <w:t>A Hivatal az általa a munkavégzéshez biztosított számítástechnikai, infokommunikációs vag</w:t>
      </w:r>
      <w:r>
        <w:t>y elektronikus eszközök visszavétele, karbantartása, illetve leselejtezése alkalmával az eszközön tárolt adatok tartalmát nem köteles vizsgálni vagy azokról biztonsági mentést készíteni, az adatok esetleges megsemmisüléséért, törléséért felelősséget nem vá</w:t>
      </w:r>
      <w:r>
        <w:t>llal. Az eszköz újrahasznosítását, illetve selejtezését megelőzően az adathordozó tartalmát a Hivatal az adatok visszaállíthatatlanságát garantáló törlési eljárás (pl.: többszörös felülírás), illetve egyéb e célra alkalmas technológia alkalmazásával hajtja</w:t>
      </w:r>
      <w:r>
        <w:t xml:space="preserve"> végre (pl.: rombolás, fizikai megsemmisítés).</w:t>
      </w:r>
    </w:p>
    <w:p w:rsidR="001C16F5" w:rsidRDefault="00590FBC">
      <w:pPr>
        <w:pStyle w:val="Cmsor1"/>
        <w:numPr>
          <w:ilvl w:val="0"/>
          <w:numId w:val="2"/>
        </w:numPr>
      </w:pPr>
      <w:bookmarkStart w:id="198" w:name="__RefHeading___Toc3343_4198034125211"/>
      <w:bookmarkEnd w:id="198"/>
      <w:r>
        <w:t>Záró rendelkezések</w:t>
      </w:r>
      <w:bookmarkStart w:id="199" w:name="_Toc531095546211"/>
      <w:bookmarkStart w:id="200" w:name="_Toc53109555011"/>
      <w:bookmarkEnd w:id="199"/>
      <w:bookmarkEnd w:id="200"/>
    </w:p>
    <w:p w:rsidR="001C16F5" w:rsidRDefault="00590FBC">
      <w:r>
        <w:t>Jelen Szabályzat hatálybalépésével egyidejűleg a 2021. június 24-én hatályba lépett Hajdúszoboszló Város Önkormányzata és a Hajdúszoboszlói Polgármesteri Hivatal Adatvédelmi és Adatbiztonság</w:t>
      </w:r>
      <w:r>
        <w:t>i Szabályzatának Adatkezelőre kiterjedő hatálya hatályát veszti.</w:t>
      </w:r>
    </w:p>
    <w:p w:rsidR="001C16F5" w:rsidRDefault="00590FBC">
      <w:pPr>
        <w:spacing w:before="0" w:after="160" w:line="259" w:lineRule="auto"/>
        <w:ind w:left="0"/>
        <w:jc w:val="left"/>
      </w:pPr>
      <w:r>
        <w:br w:type="page"/>
      </w:r>
    </w:p>
    <w:p w:rsidR="001C16F5" w:rsidRDefault="00590FBC">
      <w:pPr>
        <w:pStyle w:val="Cmsor1"/>
        <w:numPr>
          <w:ilvl w:val="0"/>
          <w:numId w:val="2"/>
        </w:numPr>
      </w:pPr>
      <w:bookmarkStart w:id="201" w:name="__RefHeading___Toc3383_4198034125"/>
      <w:bookmarkEnd w:id="201"/>
      <w:r>
        <w:lastRenderedPageBreak/>
        <w:t>Melléklet</w:t>
      </w:r>
      <w:bookmarkStart w:id="202" w:name="_Toc531095572"/>
      <w:r>
        <w:t>ek</w:t>
      </w:r>
      <w:bookmarkStart w:id="203" w:name="_Toc5310955462111"/>
      <w:bookmarkStart w:id="204" w:name="_Toc531095550111"/>
      <w:bookmarkEnd w:id="202"/>
      <w:bookmarkEnd w:id="203"/>
      <w:bookmarkEnd w:id="204"/>
    </w:p>
    <w:p w:rsidR="001C16F5" w:rsidRDefault="00590FBC">
      <w:pPr>
        <w:pStyle w:val="Cmsor2"/>
        <w:numPr>
          <w:ilvl w:val="0"/>
          <w:numId w:val="1"/>
        </w:numPr>
      </w:pPr>
      <w:bookmarkStart w:id="205" w:name="__RefHeading___Toc3491_4198034125"/>
      <w:bookmarkStart w:id="206" w:name="_Toc531095573"/>
      <w:bookmarkEnd w:id="205"/>
      <w:r>
        <w:t>1. számú melléklet – Megismerési nyilatkozat</w:t>
      </w:r>
      <w:bookmarkEnd w:id="206"/>
    </w:p>
    <w:p w:rsidR="001C16F5" w:rsidRDefault="00590FBC">
      <w:pPr>
        <w:ind w:left="0"/>
      </w:pPr>
      <w:r>
        <w:t xml:space="preserve">Az Adatvédelmi és Adatbiztonsági Szabályzatban foglalt előírásokat, szabályokat megismertem és tudomásul veszem, hogy azokat </w:t>
      </w:r>
      <w:r>
        <w:t>munkavégzésem során köteles vagyok betartani.</w:t>
      </w:r>
    </w:p>
    <w:tbl>
      <w:tblPr>
        <w:tblW w:w="5000" w:type="pct"/>
        <w:tblInd w:w="-5" w:type="dxa"/>
        <w:tblLayout w:type="fixed"/>
        <w:tblCellMar>
          <w:top w:w="55" w:type="dxa"/>
          <w:bottom w:w="55" w:type="dxa"/>
        </w:tblCellMar>
        <w:tblLook w:val="04A0" w:firstRow="1" w:lastRow="0" w:firstColumn="1" w:lastColumn="0" w:noHBand="0" w:noVBand="1"/>
      </w:tblPr>
      <w:tblGrid>
        <w:gridCol w:w="1409"/>
        <w:gridCol w:w="2964"/>
        <w:gridCol w:w="2624"/>
        <w:gridCol w:w="3199"/>
      </w:tblGrid>
      <w:tr w:rsidR="001C16F5">
        <w:trPr>
          <w:trHeight w:val="402"/>
        </w:trPr>
        <w:tc>
          <w:tcPr>
            <w:tcW w:w="1410" w:type="dxa"/>
            <w:tcBorders>
              <w:top w:val="single" w:sz="4" w:space="0" w:color="000000"/>
              <w:left w:val="single" w:sz="4" w:space="0" w:color="000000"/>
              <w:bottom w:val="single" w:sz="4" w:space="0" w:color="000000"/>
            </w:tcBorders>
            <w:shd w:val="clear" w:color="auto" w:fill="F2F2F2" w:themeFill="background1" w:themeFillShade="F2"/>
          </w:tcPr>
          <w:p w:rsidR="001C16F5" w:rsidRDefault="00590FBC">
            <w:pPr>
              <w:widowControl w:val="0"/>
              <w:spacing w:before="120" w:after="0"/>
            </w:pPr>
            <w:r>
              <w:rPr>
                <w:b/>
                <w:kern w:val="0"/>
                <w:lang w:bidi="ar-SA"/>
              </w:rPr>
              <w:t>Dátum</w:t>
            </w:r>
          </w:p>
        </w:tc>
        <w:tc>
          <w:tcPr>
            <w:tcW w:w="2967" w:type="dxa"/>
            <w:tcBorders>
              <w:top w:val="single" w:sz="4" w:space="0" w:color="000000"/>
              <w:left w:val="single" w:sz="4" w:space="0" w:color="000000"/>
              <w:bottom w:val="single" w:sz="4" w:space="0" w:color="000000"/>
            </w:tcBorders>
            <w:shd w:val="clear" w:color="auto" w:fill="F2F2F2" w:themeFill="background1" w:themeFillShade="F2"/>
          </w:tcPr>
          <w:p w:rsidR="001C16F5" w:rsidRDefault="00590FBC">
            <w:pPr>
              <w:widowControl w:val="0"/>
              <w:spacing w:before="120" w:after="0"/>
            </w:pPr>
            <w:r>
              <w:rPr>
                <w:b/>
                <w:kern w:val="0"/>
                <w:lang w:bidi="ar-SA"/>
              </w:rPr>
              <w:t>Név</w:t>
            </w:r>
          </w:p>
        </w:tc>
        <w:tc>
          <w:tcPr>
            <w:tcW w:w="2626" w:type="dxa"/>
            <w:tcBorders>
              <w:top w:val="single" w:sz="4" w:space="0" w:color="000000"/>
              <w:left w:val="single" w:sz="4" w:space="0" w:color="000000"/>
              <w:bottom w:val="single" w:sz="4" w:space="0" w:color="000000"/>
            </w:tcBorders>
            <w:shd w:val="clear" w:color="auto" w:fill="F2F2F2" w:themeFill="background1" w:themeFillShade="F2"/>
          </w:tcPr>
          <w:p w:rsidR="001C16F5" w:rsidRDefault="00590FBC">
            <w:pPr>
              <w:widowControl w:val="0"/>
              <w:spacing w:before="120" w:after="0"/>
            </w:pPr>
            <w:r>
              <w:rPr>
                <w:b/>
                <w:kern w:val="0"/>
                <w:lang w:bidi="ar-SA"/>
              </w:rPr>
              <w:t>Beosztás/munkakör</w:t>
            </w:r>
          </w:p>
        </w:tc>
        <w:tc>
          <w:tcPr>
            <w:tcW w:w="32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C16F5" w:rsidRDefault="00590FBC">
            <w:pPr>
              <w:widowControl w:val="0"/>
              <w:spacing w:before="120" w:after="0"/>
            </w:pPr>
            <w:r>
              <w:rPr>
                <w:b/>
                <w:kern w:val="0"/>
                <w:lang w:bidi="ar-SA"/>
              </w:rPr>
              <w:t>Aláírás</w:t>
            </w:r>
          </w:p>
        </w:tc>
      </w:tr>
      <w:tr w:rsidR="001C16F5">
        <w:tc>
          <w:tcPr>
            <w:tcW w:w="1410"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2967"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2626"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3202" w:type="dxa"/>
            <w:tcBorders>
              <w:left w:val="single" w:sz="4" w:space="0" w:color="000000"/>
              <w:bottom w:val="single" w:sz="4" w:space="0" w:color="000000"/>
              <w:right w:val="single" w:sz="4" w:space="0" w:color="000000"/>
            </w:tcBorders>
            <w:shd w:val="clear" w:color="auto" w:fill="auto"/>
          </w:tcPr>
          <w:p w:rsidR="001C16F5" w:rsidRDefault="001C16F5">
            <w:pPr>
              <w:widowControl w:val="0"/>
              <w:spacing w:before="120" w:after="0"/>
              <w:rPr>
                <w:rFonts w:asciiTheme="minorHAnsi" w:hAnsiTheme="minorHAnsi"/>
              </w:rPr>
            </w:pPr>
          </w:p>
        </w:tc>
      </w:tr>
      <w:tr w:rsidR="001C16F5">
        <w:tc>
          <w:tcPr>
            <w:tcW w:w="1410"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2967"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2626"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3202" w:type="dxa"/>
            <w:tcBorders>
              <w:left w:val="single" w:sz="4" w:space="0" w:color="000000"/>
              <w:bottom w:val="single" w:sz="4" w:space="0" w:color="000000"/>
              <w:right w:val="single" w:sz="4" w:space="0" w:color="000000"/>
            </w:tcBorders>
            <w:shd w:val="clear" w:color="auto" w:fill="auto"/>
          </w:tcPr>
          <w:p w:rsidR="001C16F5" w:rsidRDefault="001C16F5">
            <w:pPr>
              <w:widowControl w:val="0"/>
              <w:spacing w:before="120" w:after="0"/>
              <w:rPr>
                <w:rFonts w:asciiTheme="minorHAnsi" w:hAnsiTheme="minorHAnsi"/>
              </w:rPr>
            </w:pPr>
          </w:p>
        </w:tc>
      </w:tr>
      <w:tr w:rsidR="001C16F5">
        <w:tc>
          <w:tcPr>
            <w:tcW w:w="1410"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2967"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2626"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3202" w:type="dxa"/>
            <w:tcBorders>
              <w:left w:val="single" w:sz="4" w:space="0" w:color="000000"/>
              <w:bottom w:val="single" w:sz="4" w:space="0" w:color="000000"/>
              <w:right w:val="single" w:sz="4" w:space="0" w:color="000000"/>
            </w:tcBorders>
            <w:shd w:val="clear" w:color="auto" w:fill="auto"/>
          </w:tcPr>
          <w:p w:rsidR="001C16F5" w:rsidRDefault="001C16F5">
            <w:pPr>
              <w:widowControl w:val="0"/>
              <w:spacing w:before="120" w:after="0"/>
              <w:rPr>
                <w:rFonts w:asciiTheme="minorHAnsi" w:hAnsiTheme="minorHAnsi"/>
              </w:rPr>
            </w:pPr>
          </w:p>
        </w:tc>
      </w:tr>
      <w:tr w:rsidR="001C16F5">
        <w:tc>
          <w:tcPr>
            <w:tcW w:w="1410"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2967"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2626"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3202" w:type="dxa"/>
            <w:tcBorders>
              <w:left w:val="single" w:sz="4" w:space="0" w:color="000000"/>
              <w:bottom w:val="single" w:sz="4" w:space="0" w:color="000000"/>
              <w:right w:val="single" w:sz="4" w:space="0" w:color="000000"/>
            </w:tcBorders>
            <w:shd w:val="clear" w:color="auto" w:fill="auto"/>
          </w:tcPr>
          <w:p w:rsidR="001C16F5" w:rsidRDefault="001C16F5">
            <w:pPr>
              <w:widowControl w:val="0"/>
              <w:spacing w:before="120" w:after="0"/>
              <w:rPr>
                <w:rFonts w:asciiTheme="minorHAnsi" w:hAnsiTheme="minorHAnsi"/>
              </w:rPr>
            </w:pPr>
          </w:p>
        </w:tc>
      </w:tr>
      <w:tr w:rsidR="001C16F5">
        <w:tc>
          <w:tcPr>
            <w:tcW w:w="1410"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2967"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2626"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3202" w:type="dxa"/>
            <w:tcBorders>
              <w:left w:val="single" w:sz="4" w:space="0" w:color="000000"/>
              <w:bottom w:val="single" w:sz="4" w:space="0" w:color="000000"/>
              <w:right w:val="single" w:sz="4" w:space="0" w:color="000000"/>
            </w:tcBorders>
            <w:shd w:val="clear" w:color="auto" w:fill="auto"/>
          </w:tcPr>
          <w:p w:rsidR="001C16F5" w:rsidRDefault="001C16F5">
            <w:pPr>
              <w:widowControl w:val="0"/>
              <w:spacing w:before="120" w:after="0"/>
              <w:rPr>
                <w:rFonts w:asciiTheme="minorHAnsi" w:hAnsiTheme="minorHAnsi"/>
              </w:rPr>
            </w:pPr>
          </w:p>
        </w:tc>
      </w:tr>
      <w:tr w:rsidR="001C16F5">
        <w:tc>
          <w:tcPr>
            <w:tcW w:w="1410"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2967"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2626"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3202" w:type="dxa"/>
            <w:tcBorders>
              <w:left w:val="single" w:sz="4" w:space="0" w:color="000000"/>
              <w:bottom w:val="single" w:sz="4" w:space="0" w:color="000000"/>
              <w:right w:val="single" w:sz="4" w:space="0" w:color="000000"/>
            </w:tcBorders>
            <w:shd w:val="clear" w:color="auto" w:fill="auto"/>
          </w:tcPr>
          <w:p w:rsidR="001C16F5" w:rsidRDefault="001C16F5">
            <w:pPr>
              <w:widowControl w:val="0"/>
              <w:spacing w:before="120" w:after="0"/>
              <w:rPr>
                <w:rFonts w:asciiTheme="minorHAnsi" w:hAnsiTheme="minorHAnsi"/>
              </w:rPr>
            </w:pPr>
          </w:p>
        </w:tc>
      </w:tr>
      <w:tr w:rsidR="001C16F5">
        <w:tc>
          <w:tcPr>
            <w:tcW w:w="1410"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2967"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2626"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3202" w:type="dxa"/>
            <w:tcBorders>
              <w:left w:val="single" w:sz="4" w:space="0" w:color="000000"/>
              <w:bottom w:val="single" w:sz="4" w:space="0" w:color="000000"/>
              <w:right w:val="single" w:sz="4" w:space="0" w:color="000000"/>
            </w:tcBorders>
            <w:shd w:val="clear" w:color="auto" w:fill="auto"/>
          </w:tcPr>
          <w:p w:rsidR="001C16F5" w:rsidRDefault="001C16F5">
            <w:pPr>
              <w:widowControl w:val="0"/>
              <w:spacing w:before="120" w:after="0"/>
              <w:rPr>
                <w:rFonts w:asciiTheme="minorHAnsi" w:hAnsiTheme="minorHAnsi"/>
              </w:rPr>
            </w:pPr>
          </w:p>
        </w:tc>
      </w:tr>
      <w:tr w:rsidR="001C16F5">
        <w:tc>
          <w:tcPr>
            <w:tcW w:w="1410"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2967"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2626"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3202" w:type="dxa"/>
            <w:tcBorders>
              <w:left w:val="single" w:sz="4" w:space="0" w:color="000000"/>
              <w:bottom w:val="single" w:sz="4" w:space="0" w:color="000000"/>
              <w:right w:val="single" w:sz="4" w:space="0" w:color="000000"/>
            </w:tcBorders>
            <w:shd w:val="clear" w:color="auto" w:fill="auto"/>
          </w:tcPr>
          <w:p w:rsidR="001C16F5" w:rsidRDefault="001C16F5">
            <w:pPr>
              <w:widowControl w:val="0"/>
              <w:spacing w:before="120" w:after="0"/>
              <w:rPr>
                <w:rFonts w:asciiTheme="minorHAnsi" w:hAnsiTheme="minorHAnsi"/>
              </w:rPr>
            </w:pPr>
          </w:p>
        </w:tc>
      </w:tr>
      <w:tr w:rsidR="001C16F5">
        <w:tc>
          <w:tcPr>
            <w:tcW w:w="1410"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2967"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2626"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3202" w:type="dxa"/>
            <w:tcBorders>
              <w:left w:val="single" w:sz="4" w:space="0" w:color="000000"/>
              <w:bottom w:val="single" w:sz="4" w:space="0" w:color="000000"/>
              <w:right w:val="single" w:sz="4" w:space="0" w:color="000000"/>
            </w:tcBorders>
            <w:shd w:val="clear" w:color="auto" w:fill="auto"/>
          </w:tcPr>
          <w:p w:rsidR="001C16F5" w:rsidRDefault="001C16F5">
            <w:pPr>
              <w:widowControl w:val="0"/>
              <w:spacing w:before="120" w:after="0"/>
              <w:rPr>
                <w:rFonts w:asciiTheme="minorHAnsi" w:hAnsiTheme="minorHAnsi"/>
              </w:rPr>
            </w:pPr>
          </w:p>
        </w:tc>
      </w:tr>
      <w:tr w:rsidR="001C16F5">
        <w:tc>
          <w:tcPr>
            <w:tcW w:w="1410"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2967"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2626"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3202" w:type="dxa"/>
            <w:tcBorders>
              <w:left w:val="single" w:sz="4" w:space="0" w:color="000000"/>
              <w:bottom w:val="single" w:sz="4" w:space="0" w:color="000000"/>
              <w:right w:val="single" w:sz="4" w:space="0" w:color="000000"/>
            </w:tcBorders>
            <w:shd w:val="clear" w:color="auto" w:fill="auto"/>
          </w:tcPr>
          <w:p w:rsidR="001C16F5" w:rsidRDefault="001C16F5">
            <w:pPr>
              <w:widowControl w:val="0"/>
              <w:spacing w:before="120" w:after="0"/>
              <w:rPr>
                <w:rFonts w:asciiTheme="minorHAnsi" w:hAnsiTheme="minorHAnsi"/>
              </w:rPr>
            </w:pPr>
          </w:p>
        </w:tc>
      </w:tr>
      <w:tr w:rsidR="001C16F5">
        <w:tc>
          <w:tcPr>
            <w:tcW w:w="1410"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2967"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2626"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3202" w:type="dxa"/>
            <w:tcBorders>
              <w:left w:val="single" w:sz="4" w:space="0" w:color="000000"/>
              <w:bottom w:val="single" w:sz="4" w:space="0" w:color="000000"/>
              <w:right w:val="single" w:sz="4" w:space="0" w:color="000000"/>
            </w:tcBorders>
            <w:shd w:val="clear" w:color="auto" w:fill="auto"/>
          </w:tcPr>
          <w:p w:rsidR="001C16F5" w:rsidRDefault="001C16F5">
            <w:pPr>
              <w:widowControl w:val="0"/>
              <w:spacing w:before="120" w:after="0"/>
              <w:rPr>
                <w:rFonts w:asciiTheme="minorHAnsi" w:hAnsiTheme="minorHAnsi"/>
              </w:rPr>
            </w:pPr>
          </w:p>
        </w:tc>
      </w:tr>
      <w:tr w:rsidR="001C16F5">
        <w:tc>
          <w:tcPr>
            <w:tcW w:w="1410"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2967"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2626"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3202" w:type="dxa"/>
            <w:tcBorders>
              <w:left w:val="single" w:sz="4" w:space="0" w:color="000000"/>
              <w:bottom w:val="single" w:sz="4" w:space="0" w:color="000000"/>
              <w:right w:val="single" w:sz="4" w:space="0" w:color="000000"/>
            </w:tcBorders>
            <w:shd w:val="clear" w:color="auto" w:fill="auto"/>
          </w:tcPr>
          <w:p w:rsidR="001C16F5" w:rsidRDefault="001C16F5">
            <w:pPr>
              <w:widowControl w:val="0"/>
              <w:spacing w:before="120" w:after="0"/>
              <w:rPr>
                <w:rFonts w:asciiTheme="minorHAnsi" w:hAnsiTheme="minorHAnsi"/>
              </w:rPr>
            </w:pPr>
          </w:p>
        </w:tc>
      </w:tr>
      <w:tr w:rsidR="001C16F5">
        <w:tc>
          <w:tcPr>
            <w:tcW w:w="1410"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2967"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2626"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3202" w:type="dxa"/>
            <w:tcBorders>
              <w:left w:val="single" w:sz="4" w:space="0" w:color="000000"/>
              <w:bottom w:val="single" w:sz="4" w:space="0" w:color="000000"/>
              <w:right w:val="single" w:sz="4" w:space="0" w:color="000000"/>
            </w:tcBorders>
            <w:shd w:val="clear" w:color="auto" w:fill="auto"/>
          </w:tcPr>
          <w:p w:rsidR="001C16F5" w:rsidRDefault="001C16F5">
            <w:pPr>
              <w:widowControl w:val="0"/>
              <w:spacing w:before="120" w:after="0"/>
              <w:rPr>
                <w:rFonts w:asciiTheme="minorHAnsi" w:hAnsiTheme="minorHAnsi"/>
              </w:rPr>
            </w:pPr>
          </w:p>
        </w:tc>
      </w:tr>
      <w:tr w:rsidR="001C16F5">
        <w:tc>
          <w:tcPr>
            <w:tcW w:w="1410"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2967"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2626"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3202" w:type="dxa"/>
            <w:tcBorders>
              <w:left w:val="single" w:sz="4" w:space="0" w:color="000000"/>
              <w:bottom w:val="single" w:sz="4" w:space="0" w:color="000000"/>
              <w:right w:val="single" w:sz="4" w:space="0" w:color="000000"/>
            </w:tcBorders>
            <w:shd w:val="clear" w:color="auto" w:fill="auto"/>
          </w:tcPr>
          <w:p w:rsidR="001C16F5" w:rsidRDefault="001C16F5">
            <w:pPr>
              <w:widowControl w:val="0"/>
              <w:spacing w:before="120" w:after="0"/>
              <w:rPr>
                <w:rFonts w:asciiTheme="minorHAnsi" w:hAnsiTheme="minorHAnsi"/>
              </w:rPr>
            </w:pPr>
          </w:p>
        </w:tc>
      </w:tr>
      <w:tr w:rsidR="001C16F5">
        <w:tc>
          <w:tcPr>
            <w:tcW w:w="1410"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2967"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2626"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3202" w:type="dxa"/>
            <w:tcBorders>
              <w:left w:val="single" w:sz="4" w:space="0" w:color="000000"/>
              <w:bottom w:val="single" w:sz="4" w:space="0" w:color="000000"/>
              <w:right w:val="single" w:sz="4" w:space="0" w:color="000000"/>
            </w:tcBorders>
            <w:shd w:val="clear" w:color="auto" w:fill="auto"/>
          </w:tcPr>
          <w:p w:rsidR="001C16F5" w:rsidRDefault="001C16F5">
            <w:pPr>
              <w:widowControl w:val="0"/>
              <w:spacing w:before="120" w:after="0"/>
              <w:rPr>
                <w:rFonts w:asciiTheme="minorHAnsi" w:hAnsiTheme="minorHAnsi"/>
              </w:rPr>
            </w:pPr>
          </w:p>
        </w:tc>
      </w:tr>
      <w:tr w:rsidR="001C16F5">
        <w:tc>
          <w:tcPr>
            <w:tcW w:w="1410"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2967"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2626"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3202" w:type="dxa"/>
            <w:tcBorders>
              <w:left w:val="single" w:sz="4" w:space="0" w:color="000000"/>
              <w:bottom w:val="single" w:sz="4" w:space="0" w:color="000000"/>
              <w:right w:val="single" w:sz="4" w:space="0" w:color="000000"/>
            </w:tcBorders>
            <w:shd w:val="clear" w:color="auto" w:fill="auto"/>
          </w:tcPr>
          <w:p w:rsidR="001C16F5" w:rsidRDefault="001C16F5">
            <w:pPr>
              <w:widowControl w:val="0"/>
              <w:spacing w:before="120" w:after="0"/>
              <w:rPr>
                <w:rFonts w:asciiTheme="minorHAnsi" w:hAnsiTheme="minorHAnsi"/>
              </w:rPr>
            </w:pPr>
          </w:p>
        </w:tc>
      </w:tr>
      <w:tr w:rsidR="001C16F5">
        <w:tc>
          <w:tcPr>
            <w:tcW w:w="1410"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2967"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2626"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3202" w:type="dxa"/>
            <w:tcBorders>
              <w:left w:val="single" w:sz="4" w:space="0" w:color="000000"/>
              <w:bottom w:val="single" w:sz="4" w:space="0" w:color="000000"/>
              <w:right w:val="single" w:sz="4" w:space="0" w:color="000000"/>
            </w:tcBorders>
            <w:shd w:val="clear" w:color="auto" w:fill="auto"/>
          </w:tcPr>
          <w:p w:rsidR="001C16F5" w:rsidRDefault="001C16F5">
            <w:pPr>
              <w:widowControl w:val="0"/>
              <w:spacing w:before="120" w:after="0"/>
              <w:rPr>
                <w:rFonts w:asciiTheme="minorHAnsi" w:hAnsiTheme="minorHAnsi"/>
              </w:rPr>
            </w:pPr>
          </w:p>
        </w:tc>
      </w:tr>
      <w:tr w:rsidR="001C16F5">
        <w:tc>
          <w:tcPr>
            <w:tcW w:w="1410"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2967"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2626" w:type="dxa"/>
            <w:tcBorders>
              <w:left w:val="single" w:sz="4" w:space="0" w:color="000000"/>
              <w:bottom w:val="single" w:sz="4" w:space="0" w:color="000000"/>
            </w:tcBorders>
            <w:shd w:val="clear" w:color="auto" w:fill="auto"/>
          </w:tcPr>
          <w:p w:rsidR="001C16F5" w:rsidRDefault="001C16F5">
            <w:pPr>
              <w:widowControl w:val="0"/>
              <w:spacing w:before="120" w:after="0"/>
              <w:rPr>
                <w:rFonts w:asciiTheme="minorHAnsi" w:hAnsiTheme="minorHAnsi"/>
              </w:rPr>
            </w:pPr>
          </w:p>
        </w:tc>
        <w:tc>
          <w:tcPr>
            <w:tcW w:w="3202" w:type="dxa"/>
            <w:tcBorders>
              <w:left w:val="single" w:sz="4" w:space="0" w:color="000000"/>
              <w:bottom w:val="single" w:sz="4" w:space="0" w:color="000000"/>
              <w:right w:val="single" w:sz="4" w:space="0" w:color="000000"/>
            </w:tcBorders>
            <w:shd w:val="clear" w:color="auto" w:fill="auto"/>
          </w:tcPr>
          <w:p w:rsidR="001C16F5" w:rsidRDefault="001C16F5">
            <w:pPr>
              <w:widowControl w:val="0"/>
              <w:spacing w:before="120" w:after="0"/>
              <w:rPr>
                <w:rFonts w:asciiTheme="minorHAnsi" w:hAnsiTheme="minorHAnsi"/>
              </w:rPr>
            </w:pPr>
          </w:p>
        </w:tc>
      </w:tr>
    </w:tbl>
    <w:p w:rsidR="001C16F5" w:rsidRDefault="00590FBC">
      <w:pPr>
        <w:spacing w:before="0" w:after="160" w:line="259" w:lineRule="auto"/>
        <w:jc w:val="left"/>
      </w:pPr>
      <w:r>
        <w:br w:type="page"/>
      </w:r>
    </w:p>
    <w:p w:rsidR="001C16F5" w:rsidRDefault="00590FBC">
      <w:pPr>
        <w:pStyle w:val="Cmsor2"/>
        <w:numPr>
          <w:ilvl w:val="0"/>
          <w:numId w:val="1"/>
        </w:numPr>
      </w:pPr>
      <w:bookmarkStart w:id="207" w:name="__RefHeading___Toc3489_4198034125"/>
      <w:bookmarkStart w:id="208" w:name="_Toc524082589"/>
      <w:bookmarkStart w:id="209" w:name="_Toc531095574"/>
      <w:bookmarkEnd w:id="207"/>
      <w:r>
        <w:lastRenderedPageBreak/>
        <w:t xml:space="preserve">2. számú melléklet – A személyes adatok kezelésével kapcsolatos nyilvántartások </w:t>
      </w:r>
      <w:r>
        <w:t>tartalmi követelményei</w:t>
      </w:r>
      <w:bookmarkEnd w:id="208"/>
      <w:bookmarkEnd w:id="209"/>
    </w:p>
    <w:p w:rsidR="001C16F5" w:rsidRDefault="001C16F5">
      <w:pPr>
        <w:jc w:val="center"/>
        <w:rPr>
          <w:b/>
        </w:rPr>
      </w:pPr>
    </w:p>
    <w:p w:rsidR="001C16F5" w:rsidRDefault="00590FBC">
      <w:pPr>
        <w:jc w:val="center"/>
      </w:pPr>
      <w:r>
        <w:rPr>
          <w:b/>
        </w:rPr>
        <w:t>Adatkezelői nyilvántartás</w:t>
      </w:r>
      <w:bookmarkStart w:id="210" w:name="_Toc524082590"/>
      <w:bookmarkEnd w:id="210"/>
      <w:r>
        <w:rPr>
          <w:rStyle w:val="Lbjegyzet-hivatkozs"/>
          <w:b/>
        </w:rPr>
        <w:footnoteReference w:id="1"/>
      </w:r>
    </w:p>
    <w:p w:rsidR="001C16F5" w:rsidRDefault="001C16F5">
      <w:pPr>
        <w:jc w:val="center"/>
        <w:rPr>
          <w:b/>
        </w:rPr>
      </w:pPr>
    </w:p>
    <w:tbl>
      <w:tblPr>
        <w:tblW w:w="5000" w:type="pct"/>
        <w:tblInd w:w="-5" w:type="dxa"/>
        <w:tblLayout w:type="fixed"/>
        <w:tblCellMar>
          <w:top w:w="55" w:type="dxa"/>
          <w:bottom w:w="55" w:type="dxa"/>
        </w:tblCellMar>
        <w:tblLook w:val="04A0" w:firstRow="1" w:lastRow="0" w:firstColumn="1" w:lastColumn="0" w:noHBand="0" w:noVBand="1"/>
      </w:tblPr>
      <w:tblGrid>
        <w:gridCol w:w="5098"/>
        <w:gridCol w:w="5098"/>
      </w:tblGrid>
      <w:tr w:rsidR="001C16F5">
        <w:tc>
          <w:tcPr>
            <w:tcW w:w="5102" w:type="dxa"/>
            <w:tcBorders>
              <w:top w:val="single" w:sz="4" w:space="0" w:color="000000"/>
              <w:left w:val="single" w:sz="4" w:space="0" w:color="000000"/>
              <w:bottom w:val="single" w:sz="4" w:space="0" w:color="000000"/>
            </w:tcBorders>
            <w:shd w:val="clear" w:color="auto" w:fill="auto"/>
          </w:tcPr>
          <w:p w:rsidR="001C16F5" w:rsidRDefault="00590FBC">
            <w:pPr>
              <w:pStyle w:val="Nincstrkz"/>
              <w:widowControl w:val="0"/>
            </w:pPr>
            <w:r>
              <w:rPr>
                <w:rFonts w:eastAsiaTheme="minorHAnsi"/>
                <w:kern w:val="0"/>
                <w:szCs w:val="22"/>
                <w:lang w:bidi="ar-SA"/>
              </w:rPr>
              <w:t>Adatkezelő neve és elérhetőségei</w:t>
            </w:r>
            <w:r>
              <w:rPr>
                <w:rStyle w:val="Lbjegyzet-hivatkozs"/>
                <w:rFonts w:eastAsiaTheme="minorHAnsi"/>
                <w:kern w:val="0"/>
                <w:szCs w:val="22"/>
                <w:lang w:bidi="ar-SA"/>
              </w:rPr>
              <w:footnoteReference w:id="2"/>
            </w:r>
            <w:r>
              <w:rPr>
                <w:rFonts w:eastAsiaTheme="minorHAnsi"/>
                <w:kern w:val="0"/>
                <w:szCs w:val="22"/>
                <w:lang w:bidi="ar-SA"/>
              </w:rPr>
              <w:t>:</w:t>
            </w:r>
          </w:p>
          <w:p w:rsidR="001C16F5" w:rsidRDefault="001C16F5">
            <w:pPr>
              <w:pStyle w:val="Nincstrkz"/>
              <w:widowControl w:val="0"/>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1C16F5" w:rsidRDefault="001C16F5">
            <w:pPr>
              <w:pStyle w:val="Nincstrkz"/>
              <w:widowControl w:val="0"/>
              <w:rPr>
                <w:rFonts w:eastAsiaTheme="minorHAnsi"/>
              </w:rPr>
            </w:pPr>
          </w:p>
        </w:tc>
      </w:tr>
      <w:tr w:rsidR="001C16F5">
        <w:tc>
          <w:tcPr>
            <w:tcW w:w="5102" w:type="dxa"/>
            <w:tcBorders>
              <w:left w:val="single" w:sz="4" w:space="0" w:color="000000"/>
              <w:bottom w:val="single" w:sz="4" w:space="0" w:color="000000"/>
            </w:tcBorders>
            <w:shd w:val="clear" w:color="auto" w:fill="auto"/>
          </w:tcPr>
          <w:p w:rsidR="001C16F5" w:rsidRDefault="00590FBC">
            <w:pPr>
              <w:pStyle w:val="Nincstrkz"/>
              <w:widowControl w:val="0"/>
            </w:pPr>
            <w:r>
              <w:rPr>
                <w:rFonts w:eastAsiaTheme="minorHAnsi"/>
                <w:kern w:val="0"/>
                <w:szCs w:val="22"/>
                <w:lang w:bidi="ar-SA"/>
              </w:rPr>
              <w:t>Adatvédelmi tisztviselő neve és elérhetőségei:</w:t>
            </w:r>
          </w:p>
          <w:p w:rsidR="001C16F5" w:rsidRDefault="001C16F5">
            <w:pPr>
              <w:pStyle w:val="Nincstrkz"/>
              <w:widowControl w:val="0"/>
              <w:rPr>
                <w:rFonts w:eastAsiaTheme="minorHAnsi"/>
              </w:rPr>
            </w:pPr>
          </w:p>
          <w:p w:rsidR="001C16F5" w:rsidRDefault="001C16F5">
            <w:pPr>
              <w:pStyle w:val="Nincstrkz"/>
              <w:widowControl w:val="0"/>
              <w:rPr>
                <w:rFonts w:eastAsiaTheme="minorHAnsi"/>
              </w:rPr>
            </w:pPr>
          </w:p>
        </w:tc>
        <w:tc>
          <w:tcPr>
            <w:tcW w:w="5103" w:type="dxa"/>
            <w:tcBorders>
              <w:left w:val="single" w:sz="4" w:space="0" w:color="000000"/>
              <w:bottom w:val="single" w:sz="4" w:space="0" w:color="000000"/>
              <w:right w:val="single" w:sz="4" w:space="0" w:color="000000"/>
            </w:tcBorders>
            <w:shd w:val="clear" w:color="auto" w:fill="auto"/>
          </w:tcPr>
          <w:p w:rsidR="001C16F5" w:rsidRDefault="001C16F5">
            <w:pPr>
              <w:pStyle w:val="Nincstrkz"/>
              <w:widowControl w:val="0"/>
              <w:rPr>
                <w:rFonts w:eastAsiaTheme="minorHAnsi"/>
              </w:rPr>
            </w:pPr>
          </w:p>
        </w:tc>
      </w:tr>
      <w:tr w:rsidR="001C16F5">
        <w:tc>
          <w:tcPr>
            <w:tcW w:w="5102" w:type="dxa"/>
            <w:tcBorders>
              <w:left w:val="single" w:sz="4" w:space="0" w:color="000000"/>
              <w:bottom w:val="single" w:sz="4" w:space="0" w:color="000000"/>
            </w:tcBorders>
            <w:shd w:val="clear" w:color="auto" w:fill="auto"/>
          </w:tcPr>
          <w:p w:rsidR="001C16F5" w:rsidRDefault="00590FBC">
            <w:pPr>
              <w:pStyle w:val="Nincstrkz"/>
              <w:widowControl w:val="0"/>
            </w:pPr>
            <w:r>
              <w:rPr>
                <w:rFonts w:eastAsiaTheme="minorHAnsi"/>
                <w:kern w:val="0"/>
                <w:szCs w:val="22"/>
                <w:lang w:bidi="ar-SA"/>
              </w:rPr>
              <w:t>Az adatkezelés célja:</w:t>
            </w:r>
          </w:p>
          <w:p w:rsidR="001C16F5" w:rsidRDefault="001C16F5">
            <w:pPr>
              <w:pStyle w:val="Nincstrkz"/>
              <w:widowControl w:val="0"/>
              <w:rPr>
                <w:rFonts w:eastAsiaTheme="minorHAnsi"/>
              </w:rPr>
            </w:pPr>
          </w:p>
          <w:p w:rsidR="001C16F5" w:rsidRDefault="001C16F5">
            <w:pPr>
              <w:pStyle w:val="Nincstrkz"/>
              <w:widowControl w:val="0"/>
              <w:rPr>
                <w:rFonts w:eastAsiaTheme="minorHAnsi"/>
              </w:rPr>
            </w:pPr>
          </w:p>
        </w:tc>
        <w:tc>
          <w:tcPr>
            <w:tcW w:w="5103" w:type="dxa"/>
            <w:tcBorders>
              <w:left w:val="single" w:sz="4" w:space="0" w:color="000000"/>
              <w:bottom w:val="single" w:sz="4" w:space="0" w:color="000000"/>
              <w:right w:val="single" w:sz="4" w:space="0" w:color="000000"/>
            </w:tcBorders>
            <w:shd w:val="clear" w:color="auto" w:fill="auto"/>
          </w:tcPr>
          <w:p w:rsidR="001C16F5" w:rsidRDefault="001C16F5">
            <w:pPr>
              <w:pStyle w:val="Nincstrkz"/>
              <w:widowControl w:val="0"/>
              <w:rPr>
                <w:rFonts w:eastAsiaTheme="minorHAnsi"/>
              </w:rPr>
            </w:pPr>
          </w:p>
        </w:tc>
      </w:tr>
      <w:tr w:rsidR="001C16F5">
        <w:tc>
          <w:tcPr>
            <w:tcW w:w="5102" w:type="dxa"/>
            <w:tcBorders>
              <w:left w:val="single" w:sz="4" w:space="0" w:color="000000"/>
              <w:bottom w:val="single" w:sz="4" w:space="0" w:color="000000"/>
            </w:tcBorders>
            <w:shd w:val="clear" w:color="auto" w:fill="auto"/>
          </w:tcPr>
          <w:p w:rsidR="001C16F5" w:rsidRDefault="00590FBC">
            <w:pPr>
              <w:pStyle w:val="Nincstrkz"/>
              <w:widowControl w:val="0"/>
            </w:pPr>
            <w:r>
              <w:rPr>
                <w:rFonts w:eastAsiaTheme="minorHAnsi"/>
                <w:kern w:val="0"/>
                <w:szCs w:val="22"/>
                <w:lang w:bidi="ar-SA"/>
              </w:rPr>
              <w:t>Érintettek köre:</w:t>
            </w:r>
          </w:p>
          <w:p w:rsidR="001C16F5" w:rsidRDefault="001C16F5">
            <w:pPr>
              <w:pStyle w:val="Nincstrkz"/>
              <w:widowControl w:val="0"/>
              <w:rPr>
                <w:rFonts w:eastAsiaTheme="minorHAnsi"/>
              </w:rPr>
            </w:pPr>
          </w:p>
        </w:tc>
        <w:tc>
          <w:tcPr>
            <w:tcW w:w="5103" w:type="dxa"/>
            <w:tcBorders>
              <w:left w:val="single" w:sz="4" w:space="0" w:color="000000"/>
              <w:bottom w:val="single" w:sz="4" w:space="0" w:color="000000"/>
              <w:right w:val="single" w:sz="4" w:space="0" w:color="000000"/>
            </w:tcBorders>
            <w:shd w:val="clear" w:color="auto" w:fill="auto"/>
          </w:tcPr>
          <w:p w:rsidR="001C16F5" w:rsidRDefault="001C16F5">
            <w:pPr>
              <w:pStyle w:val="Nincstrkz"/>
              <w:widowControl w:val="0"/>
              <w:rPr>
                <w:rFonts w:eastAsiaTheme="minorHAnsi"/>
              </w:rPr>
            </w:pPr>
          </w:p>
        </w:tc>
      </w:tr>
      <w:tr w:rsidR="001C16F5">
        <w:tc>
          <w:tcPr>
            <w:tcW w:w="5102" w:type="dxa"/>
            <w:tcBorders>
              <w:left w:val="single" w:sz="4" w:space="0" w:color="000000"/>
              <w:bottom w:val="single" w:sz="4" w:space="0" w:color="000000"/>
            </w:tcBorders>
            <w:shd w:val="clear" w:color="auto" w:fill="auto"/>
          </w:tcPr>
          <w:p w:rsidR="001C16F5" w:rsidRDefault="00590FBC">
            <w:pPr>
              <w:pStyle w:val="Nincstrkz"/>
              <w:widowControl w:val="0"/>
            </w:pPr>
            <w:r>
              <w:rPr>
                <w:rFonts w:eastAsiaTheme="minorHAnsi"/>
                <w:kern w:val="0"/>
                <w:szCs w:val="22"/>
                <w:lang w:bidi="ar-SA"/>
              </w:rPr>
              <w:t>Kezelt adatok köre:</w:t>
            </w:r>
          </w:p>
          <w:p w:rsidR="001C16F5" w:rsidRDefault="001C16F5">
            <w:pPr>
              <w:pStyle w:val="Nincstrkz"/>
              <w:widowControl w:val="0"/>
              <w:rPr>
                <w:rFonts w:eastAsiaTheme="minorHAnsi"/>
              </w:rPr>
            </w:pPr>
          </w:p>
        </w:tc>
        <w:tc>
          <w:tcPr>
            <w:tcW w:w="5103" w:type="dxa"/>
            <w:tcBorders>
              <w:left w:val="single" w:sz="4" w:space="0" w:color="000000"/>
              <w:bottom w:val="single" w:sz="4" w:space="0" w:color="000000"/>
              <w:right w:val="single" w:sz="4" w:space="0" w:color="000000"/>
            </w:tcBorders>
            <w:shd w:val="clear" w:color="auto" w:fill="auto"/>
          </w:tcPr>
          <w:p w:rsidR="001C16F5" w:rsidRDefault="001C16F5">
            <w:pPr>
              <w:pStyle w:val="Nincstrkz"/>
              <w:widowControl w:val="0"/>
              <w:rPr>
                <w:rFonts w:eastAsiaTheme="minorHAnsi"/>
              </w:rPr>
            </w:pPr>
          </w:p>
        </w:tc>
      </w:tr>
      <w:tr w:rsidR="001C16F5">
        <w:tc>
          <w:tcPr>
            <w:tcW w:w="5102" w:type="dxa"/>
            <w:tcBorders>
              <w:left w:val="single" w:sz="4" w:space="0" w:color="000000"/>
              <w:bottom w:val="single" w:sz="4" w:space="0" w:color="000000"/>
            </w:tcBorders>
            <w:shd w:val="clear" w:color="auto" w:fill="auto"/>
          </w:tcPr>
          <w:p w:rsidR="001C16F5" w:rsidRDefault="00590FBC">
            <w:pPr>
              <w:pStyle w:val="Nincstrkz"/>
              <w:widowControl w:val="0"/>
            </w:pPr>
            <w:r>
              <w:rPr>
                <w:rFonts w:eastAsiaTheme="minorHAnsi"/>
                <w:kern w:val="0"/>
                <w:szCs w:val="22"/>
                <w:lang w:bidi="ar-SA"/>
              </w:rPr>
              <w:t xml:space="preserve">Profilalkotás alkalmazásra kerül-e? </w:t>
            </w:r>
          </w:p>
          <w:p w:rsidR="001C16F5" w:rsidRDefault="00590FBC">
            <w:pPr>
              <w:pStyle w:val="Nincstrkz"/>
              <w:widowControl w:val="0"/>
            </w:pPr>
            <w:r>
              <w:rPr>
                <w:rFonts w:eastAsiaTheme="minorHAnsi"/>
                <w:kern w:val="0"/>
                <w:szCs w:val="22"/>
                <w:lang w:bidi="ar-SA"/>
              </w:rPr>
              <w:t xml:space="preserve">(Igen / </w:t>
            </w:r>
            <w:r>
              <w:rPr>
                <w:rFonts w:eastAsiaTheme="minorHAnsi"/>
                <w:kern w:val="0"/>
                <w:szCs w:val="22"/>
                <w:lang w:bidi="ar-SA"/>
              </w:rPr>
              <w:t>Nem)</w:t>
            </w:r>
          </w:p>
        </w:tc>
        <w:tc>
          <w:tcPr>
            <w:tcW w:w="5103" w:type="dxa"/>
            <w:tcBorders>
              <w:left w:val="single" w:sz="4" w:space="0" w:color="000000"/>
              <w:bottom w:val="single" w:sz="4" w:space="0" w:color="000000"/>
              <w:right w:val="single" w:sz="4" w:space="0" w:color="000000"/>
            </w:tcBorders>
            <w:shd w:val="clear" w:color="auto" w:fill="auto"/>
          </w:tcPr>
          <w:p w:rsidR="001C16F5" w:rsidRDefault="001C16F5">
            <w:pPr>
              <w:pStyle w:val="Nincstrkz"/>
              <w:widowControl w:val="0"/>
              <w:rPr>
                <w:rFonts w:eastAsiaTheme="minorHAnsi"/>
              </w:rPr>
            </w:pPr>
          </w:p>
        </w:tc>
      </w:tr>
      <w:tr w:rsidR="001C16F5">
        <w:tc>
          <w:tcPr>
            <w:tcW w:w="5102" w:type="dxa"/>
            <w:tcBorders>
              <w:left w:val="single" w:sz="4" w:space="0" w:color="000000"/>
              <w:bottom w:val="single" w:sz="4" w:space="0" w:color="000000"/>
            </w:tcBorders>
            <w:shd w:val="clear" w:color="auto" w:fill="auto"/>
          </w:tcPr>
          <w:p w:rsidR="001C16F5" w:rsidRDefault="00590FBC">
            <w:pPr>
              <w:pStyle w:val="Nincstrkz"/>
              <w:widowControl w:val="0"/>
            </w:pPr>
            <w:r>
              <w:rPr>
                <w:rFonts w:eastAsiaTheme="minorHAnsi"/>
                <w:kern w:val="0"/>
                <w:szCs w:val="22"/>
                <w:lang w:bidi="ar-SA"/>
              </w:rPr>
              <w:t>Adattovábbítás címzettje(i)</w:t>
            </w:r>
            <w:r>
              <w:rPr>
                <w:rStyle w:val="Lbjegyzet-hivatkozs"/>
                <w:rFonts w:eastAsiaTheme="minorHAnsi"/>
                <w:kern w:val="0"/>
                <w:szCs w:val="22"/>
                <w:lang w:bidi="ar-SA"/>
              </w:rPr>
              <w:footnoteReference w:id="3"/>
            </w:r>
            <w:r>
              <w:rPr>
                <w:rFonts w:eastAsiaTheme="minorHAnsi"/>
                <w:kern w:val="0"/>
                <w:szCs w:val="22"/>
                <w:lang w:bidi="ar-SA"/>
              </w:rPr>
              <w:t>:</w:t>
            </w:r>
          </w:p>
          <w:p w:rsidR="001C16F5" w:rsidRDefault="001C16F5">
            <w:pPr>
              <w:pStyle w:val="Nincstrkz"/>
              <w:widowControl w:val="0"/>
              <w:rPr>
                <w:rFonts w:eastAsiaTheme="minorHAnsi"/>
              </w:rPr>
            </w:pPr>
          </w:p>
        </w:tc>
        <w:tc>
          <w:tcPr>
            <w:tcW w:w="5103" w:type="dxa"/>
            <w:tcBorders>
              <w:left w:val="single" w:sz="4" w:space="0" w:color="000000"/>
              <w:bottom w:val="single" w:sz="4" w:space="0" w:color="000000"/>
              <w:right w:val="single" w:sz="4" w:space="0" w:color="000000"/>
            </w:tcBorders>
            <w:shd w:val="clear" w:color="auto" w:fill="auto"/>
          </w:tcPr>
          <w:p w:rsidR="001C16F5" w:rsidRDefault="001C16F5">
            <w:pPr>
              <w:pStyle w:val="Nincstrkz"/>
              <w:widowControl w:val="0"/>
              <w:rPr>
                <w:rFonts w:eastAsiaTheme="minorHAnsi"/>
              </w:rPr>
            </w:pPr>
          </w:p>
        </w:tc>
      </w:tr>
      <w:tr w:rsidR="001C16F5">
        <w:tc>
          <w:tcPr>
            <w:tcW w:w="5102" w:type="dxa"/>
            <w:tcBorders>
              <w:left w:val="single" w:sz="4" w:space="0" w:color="000000"/>
              <w:bottom w:val="single" w:sz="4" w:space="0" w:color="000000"/>
            </w:tcBorders>
            <w:shd w:val="clear" w:color="auto" w:fill="auto"/>
          </w:tcPr>
          <w:p w:rsidR="001C16F5" w:rsidRDefault="00590FBC">
            <w:pPr>
              <w:pStyle w:val="Nincstrkz"/>
              <w:widowControl w:val="0"/>
            </w:pPr>
            <w:r>
              <w:rPr>
                <w:rFonts w:eastAsiaTheme="minorHAnsi"/>
                <w:kern w:val="0"/>
                <w:szCs w:val="22"/>
                <w:lang w:bidi="ar-SA"/>
              </w:rPr>
              <w:t>Nemzetközi adattovábbítás esetén a továbbított adatok köre:</w:t>
            </w:r>
          </w:p>
        </w:tc>
        <w:tc>
          <w:tcPr>
            <w:tcW w:w="5103" w:type="dxa"/>
            <w:tcBorders>
              <w:left w:val="single" w:sz="4" w:space="0" w:color="000000"/>
              <w:bottom w:val="single" w:sz="4" w:space="0" w:color="000000"/>
              <w:right w:val="single" w:sz="4" w:space="0" w:color="000000"/>
            </w:tcBorders>
            <w:shd w:val="clear" w:color="auto" w:fill="auto"/>
          </w:tcPr>
          <w:p w:rsidR="001C16F5" w:rsidRDefault="001C16F5">
            <w:pPr>
              <w:pStyle w:val="Nincstrkz"/>
              <w:widowControl w:val="0"/>
              <w:rPr>
                <w:rFonts w:eastAsiaTheme="minorHAnsi"/>
              </w:rPr>
            </w:pPr>
          </w:p>
        </w:tc>
      </w:tr>
      <w:tr w:rsidR="001C16F5">
        <w:tc>
          <w:tcPr>
            <w:tcW w:w="5102" w:type="dxa"/>
            <w:tcBorders>
              <w:left w:val="single" w:sz="4" w:space="0" w:color="000000"/>
              <w:bottom w:val="single" w:sz="4" w:space="0" w:color="000000"/>
            </w:tcBorders>
            <w:shd w:val="clear" w:color="auto" w:fill="auto"/>
          </w:tcPr>
          <w:p w:rsidR="001C16F5" w:rsidRDefault="00590FBC">
            <w:pPr>
              <w:pStyle w:val="Nincstrkz"/>
              <w:widowControl w:val="0"/>
            </w:pPr>
            <w:r>
              <w:rPr>
                <w:rFonts w:eastAsiaTheme="minorHAnsi"/>
                <w:kern w:val="0"/>
                <w:szCs w:val="22"/>
                <w:lang w:bidi="ar-SA"/>
              </w:rPr>
              <w:t>Az adatkezelési műveletek jogalapja</w:t>
            </w:r>
            <w:r>
              <w:rPr>
                <w:rStyle w:val="Lbjegyzet-hivatkozs"/>
                <w:rFonts w:eastAsiaTheme="minorHAnsi"/>
                <w:kern w:val="0"/>
                <w:szCs w:val="22"/>
                <w:lang w:bidi="ar-SA"/>
              </w:rPr>
              <w:footnoteReference w:id="4"/>
            </w:r>
            <w:r>
              <w:rPr>
                <w:rFonts w:eastAsiaTheme="minorHAnsi"/>
                <w:kern w:val="0"/>
                <w:szCs w:val="22"/>
                <w:lang w:bidi="ar-SA"/>
              </w:rPr>
              <w:t>:</w:t>
            </w:r>
          </w:p>
          <w:p w:rsidR="001C16F5" w:rsidRDefault="001C16F5">
            <w:pPr>
              <w:pStyle w:val="Nincstrkz"/>
              <w:widowControl w:val="0"/>
              <w:rPr>
                <w:kern w:val="0"/>
                <w:szCs w:val="22"/>
                <w:lang w:bidi="ar-SA"/>
              </w:rPr>
            </w:pPr>
          </w:p>
        </w:tc>
        <w:tc>
          <w:tcPr>
            <w:tcW w:w="5103" w:type="dxa"/>
            <w:tcBorders>
              <w:left w:val="single" w:sz="4" w:space="0" w:color="000000"/>
              <w:bottom w:val="single" w:sz="4" w:space="0" w:color="000000"/>
              <w:right w:val="single" w:sz="4" w:space="0" w:color="000000"/>
            </w:tcBorders>
            <w:shd w:val="clear" w:color="auto" w:fill="auto"/>
          </w:tcPr>
          <w:p w:rsidR="001C16F5" w:rsidRDefault="001C16F5">
            <w:pPr>
              <w:pStyle w:val="Nincstrkz"/>
              <w:widowControl w:val="0"/>
              <w:rPr>
                <w:rFonts w:eastAsiaTheme="minorHAnsi"/>
              </w:rPr>
            </w:pPr>
          </w:p>
        </w:tc>
      </w:tr>
      <w:tr w:rsidR="001C16F5">
        <w:tc>
          <w:tcPr>
            <w:tcW w:w="5102" w:type="dxa"/>
            <w:tcBorders>
              <w:left w:val="single" w:sz="4" w:space="0" w:color="000000"/>
              <w:bottom w:val="single" w:sz="4" w:space="0" w:color="000000"/>
            </w:tcBorders>
            <w:shd w:val="clear" w:color="auto" w:fill="auto"/>
          </w:tcPr>
          <w:p w:rsidR="001C16F5" w:rsidRDefault="00590FBC">
            <w:pPr>
              <w:pStyle w:val="Nincstrkz"/>
              <w:widowControl w:val="0"/>
            </w:pPr>
            <w:r>
              <w:rPr>
                <w:rFonts w:eastAsiaTheme="minorHAnsi"/>
                <w:kern w:val="0"/>
                <w:szCs w:val="22"/>
                <w:lang w:bidi="ar-SA"/>
              </w:rPr>
              <w:t>A kezelt személyes adatok törlésének időpontja</w:t>
            </w:r>
            <w:r>
              <w:rPr>
                <w:rStyle w:val="Lbjegyzet-hivatkozs"/>
                <w:rFonts w:eastAsiaTheme="minorHAnsi"/>
                <w:kern w:val="0"/>
                <w:szCs w:val="22"/>
                <w:lang w:bidi="ar-SA"/>
              </w:rPr>
              <w:footnoteReference w:id="5"/>
            </w:r>
            <w:r>
              <w:rPr>
                <w:rFonts w:eastAsiaTheme="minorHAnsi"/>
                <w:kern w:val="0"/>
                <w:szCs w:val="22"/>
                <w:lang w:bidi="ar-SA"/>
              </w:rPr>
              <w:t>:</w:t>
            </w:r>
          </w:p>
          <w:p w:rsidR="001C16F5" w:rsidRDefault="001C16F5">
            <w:pPr>
              <w:pStyle w:val="Nincstrkz"/>
              <w:widowControl w:val="0"/>
              <w:rPr>
                <w:kern w:val="0"/>
                <w:szCs w:val="22"/>
                <w:lang w:bidi="ar-SA"/>
              </w:rPr>
            </w:pPr>
          </w:p>
        </w:tc>
        <w:tc>
          <w:tcPr>
            <w:tcW w:w="5103" w:type="dxa"/>
            <w:tcBorders>
              <w:left w:val="single" w:sz="4" w:space="0" w:color="000000"/>
              <w:bottom w:val="single" w:sz="4" w:space="0" w:color="000000"/>
              <w:right w:val="single" w:sz="4" w:space="0" w:color="000000"/>
            </w:tcBorders>
            <w:shd w:val="clear" w:color="auto" w:fill="auto"/>
          </w:tcPr>
          <w:p w:rsidR="001C16F5" w:rsidRDefault="001C16F5">
            <w:pPr>
              <w:pStyle w:val="Nincstrkz"/>
              <w:widowControl w:val="0"/>
              <w:rPr>
                <w:rFonts w:eastAsiaTheme="minorHAnsi"/>
              </w:rPr>
            </w:pPr>
          </w:p>
        </w:tc>
      </w:tr>
      <w:tr w:rsidR="001C16F5">
        <w:tc>
          <w:tcPr>
            <w:tcW w:w="5102" w:type="dxa"/>
            <w:tcBorders>
              <w:left w:val="single" w:sz="4" w:space="0" w:color="000000"/>
              <w:bottom w:val="single" w:sz="4" w:space="0" w:color="000000"/>
            </w:tcBorders>
            <w:shd w:val="clear" w:color="auto" w:fill="auto"/>
          </w:tcPr>
          <w:p w:rsidR="001C16F5" w:rsidRDefault="00590FBC">
            <w:pPr>
              <w:pStyle w:val="Nincstrkz"/>
              <w:widowControl w:val="0"/>
            </w:pPr>
            <w:r>
              <w:rPr>
                <w:rFonts w:eastAsiaTheme="minorHAnsi"/>
                <w:kern w:val="0"/>
                <w:szCs w:val="22"/>
                <w:lang w:bidi="ar-SA"/>
              </w:rPr>
              <w:t>Adatbiztonsági intézkedések</w:t>
            </w:r>
            <w:r>
              <w:rPr>
                <w:rStyle w:val="Lbjegyzet-hivatkozs"/>
                <w:rFonts w:eastAsiaTheme="minorHAnsi"/>
                <w:kern w:val="0"/>
                <w:szCs w:val="22"/>
                <w:lang w:bidi="ar-SA"/>
              </w:rPr>
              <w:footnoteReference w:id="6"/>
            </w:r>
            <w:r>
              <w:rPr>
                <w:rFonts w:eastAsiaTheme="minorHAnsi"/>
                <w:kern w:val="0"/>
                <w:szCs w:val="22"/>
                <w:lang w:bidi="ar-SA"/>
              </w:rPr>
              <w:t>:</w:t>
            </w:r>
          </w:p>
          <w:p w:rsidR="001C16F5" w:rsidRDefault="001C16F5">
            <w:pPr>
              <w:pStyle w:val="Nincstrkz"/>
              <w:widowControl w:val="0"/>
              <w:rPr>
                <w:kern w:val="0"/>
                <w:szCs w:val="22"/>
                <w:lang w:bidi="ar-SA"/>
              </w:rPr>
            </w:pPr>
          </w:p>
        </w:tc>
        <w:tc>
          <w:tcPr>
            <w:tcW w:w="5103" w:type="dxa"/>
            <w:tcBorders>
              <w:left w:val="single" w:sz="4" w:space="0" w:color="000000"/>
              <w:bottom w:val="single" w:sz="4" w:space="0" w:color="000000"/>
              <w:right w:val="single" w:sz="4" w:space="0" w:color="000000"/>
            </w:tcBorders>
            <w:shd w:val="clear" w:color="auto" w:fill="auto"/>
          </w:tcPr>
          <w:p w:rsidR="001C16F5" w:rsidRDefault="001C16F5">
            <w:pPr>
              <w:pStyle w:val="Nincstrkz"/>
              <w:widowControl w:val="0"/>
              <w:rPr>
                <w:rFonts w:eastAsiaTheme="minorHAnsi"/>
              </w:rPr>
            </w:pPr>
          </w:p>
        </w:tc>
      </w:tr>
      <w:tr w:rsidR="001C16F5">
        <w:tc>
          <w:tcPr>
            <w:tcW w:w="5102" w:type="dxa"/>
            <w:tcBorders>
              <w:left w:val="single" w:sz="4" w:space="0" w:color="000000"/>
              <w:bottom w:val="single" w:sz="4" w:space="0" w:color="000000"/>
            </w:tcBorders>
            <w:shd w:val="clear" w:color="auto" w:fill="auto"/>
          </w:tcPr>
          <w:p w:rsidR="001C16F5" w:rsidRDefault="00590FBC">
            <w:pPr>
              <w:pStyle w:val="Nincstrkz"/>
              <w:widowControl w:val="0"/>
            </w:pPr>
            <w:r>
              <w:rPr>
                <w:rFonts w:eastAsiaTheme="minorHAnsi"/>
                <w:kern w:val="0"/>
                <w:szCs w:val="22"/>
                <w:lang w:bidi="ar-SA"/>
              </w:rPr>
              <w:t xml:space="preserve">Adatvédelmi incidensek </w:t>
            </w:r>
            <w:r>
              <w:rPr>
                <w:rFonts w:eastAsiaTheme="minorHAnsi"/>
                <w:kern w:val="0"/>
                <w:szCs w:val="22"/>
                <w:lang w:bidi="ar-SA"/>
              </w:rPr>
              <w:t>adatai</w:t>
            </w:r>
            <w:r>
              <w:rPr>
                <w:rStyle w:val="Lbjegyzet-hivatkozs"/>
                <w:rFonts w:eastAsiaTheme="minorHAnsi"/>
                <w:kern w:val="0"/>
                <w:szCs w:val="22"/>
                <w:lang w:bidi="ar-SA"/>
              </w:rPr>
              <w:footnoteReference w:id="7"/>
            </w:r>
            <w:r>
              <w:rPr>
                <w:rFonts w:eastAsiaTheme="minorHAnsi"/>
                <w:kern w:val="0"/>
                <w:szCs w:val="22"/>
                <w:lang w:bidi="ar-SA"/>
              </w:rPr>
              <w:t>:</w:t>
            </w:r>
          </w:p>
          <w:p w:rsidR="001C16F5" w:rsidRDefault="001C16F5">
            <w:pPr>
              <w:pStyle w:val="Nincstrkz"/>
              <w:widowControl w:val="0"/>
              <w:rPr>
                <w:kern w:val="0"/>
                <w:szCs w:val="22"/>
                <w:lang w:bidi="ar-SA"/>
              </w:rPr>
            </w:pPr>
          </w:p>
        </w:tc>
        <w:tc>
          <w:tcPr>
            <w:tcW w:w="5103" w:type="dxa"/>
            <w:tcBorders>
              <w:left w:val="single" w:sz="4" w:space="0" w:color="000000"/>
              <w:bottom w:val="single" w:sz="4" w:space="0" w:color="000000"/>
              <w:right w:val="single" w:sz="4" w:space="0" w:color="000000"/>
            </w:tcBorders>
            <w:shd w:val="clear" w:color="auto" w:fill="auto"/>
          </w:tcPr>
          <w:p w:rsidR="001C16F5" w:rsidRDefault="001C16F5">
            <w:pPr>
              <w:pStyle w:val="Nincstrkz"/>
              <w:widowControl w:val="0"/>
              <w:rPr>
                <w:rFonts w:eastAsiaTheme="minorHAnsi"/>
              </w:rPr>
            </w:pPr>
          </w:p>
        </w:tc>
      </w:tr>
      <w:tr w:rsidR="001C16F5">
        <w:tc>
          <w:tcPr>
            <w:tcW w:w="5102" w:type="dxa"/>
            <w:tcBorders>
              <w:left w:val="single" w:sz="4" w:space="0" w:color="000000"/>
              <w:bottom w:val="single" w:sz="4" w:space="0" w:color="000000"/>
            </w:tcBorders>
            <w:shd w:val="clear" w:color="auto" w:fill="auto"/>
          </w:tcPr>
          <w:p w:rsidR="001C16F5" w:rsidRDefault="00590FBC">
            <w:pPr>
              <w:pStyle w:val="Nincstrkz"/>
              <w:widowControl w:val="0"/>
            </w:pPr>
            <w:r>
              <w:rPr>
                <w:rFonts w:eastAsiaTheme="minorHAnsi"/>
                <w:kern w:val="0"/>
                <w:szCs w:val="22"/>
                <w:lang w:bidi="ar-SA"/>
              </w:rPr>
              <w:t>Hozzáférés korlátozás, megtagadás indokai</w:t>
            </w:r>
            <w:r>
              <w:rPr>
                <w:rStyle w:val="Lbjegyzet-hivatkozs"/>
                <w:rFonts w:eastAsiaTheme="minorHAnsi"/>
                <w:kern w:val="0"/>
                <w:szCs w:val="22"/>
                <w:lang w:bidi="ar-SA"/>
              </w:rPr>
              <w:footnoteReference w:id="8"/>
            </w:r>
            <w:r>
              <w:rPr>
                <w:rFonts w:eastAsiaTheme="minorHAnsi"/>
                <w:kern w:val="0"/>
                <w:szCs w:val="22"/>
                <w:lang w:bidi="ar-SA"/>
              </w:rPr>
              <w:t>:</w:t>
            </w:r>
          </w:p>
          <w:p w:rsidR="001C16F5" w:rsidRDefault="001C16F5">
            <w:pPr>
              <w:pStyle w:val="Nincstrkz"/>
              <w:widowControl w:val="0"/>
              <w:rPr>
                <w:kern w:val="0"/>
                <w:szCs w:val="22"/>
                <w:lang w:bidi="ar-SA"/>
              </w:rPr>
            </w:pPr>
          </w:p>
        </w:tc>
        <w:tc>
          <w:tcPr>
            <w:tcW w:w="5103" w:type="dxa"/>
            <w:tcBorders>
              <w:left w:val="single" w:sz="4" w:space="0" w:color="000000"/>
              <w:bottom w:val="single" w:sz="4" w:space="0" w:color="000000"/>
              <w:right w:val="single" w:sz="4" w:space="0" w:color="000000"/>
            </w:tcBorders>
            <w:shd w:val="clear" w:color="auto" w:fill="auto"/>
          </w:tcPr>
          <w:p w:rsidR="001C16F5" w:rsidRDefault="001C16F5">
            <w:pPr>
              <w:pStyle w:val="Nincstrkz"/>
              <w:widowControl w:val="0"/>
              <w:rPr>
                <w:rFonts w:eastAsiaTheme="minorHAnsi"/>
              </w:rPr>
            </w:pPr>
          </w:p>
        </w:tc>
      </w:tr>
    </w:tbl>
    <w:p w:rsidR="001C16F5" w:rsidRDefault="001C16F5">
      <w:pPr>
        <w:jc w:val="center"/>
        <w:rPr>
          <w:b/>
        </w:rPr>
      </w:pPr>
    </w:p>
    <w:p w:rsidR="001C16F5" w:rsidRDefault="001C16F5">
      <w:pPr>
        <w:jc w:val="center"/>
        <w:rPr>
          <w:b/>
        </w:rPr>
      </w:pPr>
    </w:p>
    <w:p w:rsidR="001C16F5" w:rsidRDefault="001C16F5">
      <w:pPr>
        <w:jc w:val="center"/>
        <w:rPr>
          <w:b/>
        </w:rPr>
      </w:pPr>
    </w:p>
    <w:p w:rsidR="001C16F5" w:rsidRDefault="00590FBC">
      <w:pPr>
        <w:jc w:val="center"/>
      </w:pPr>
      <w:r>
        <w:rPr>
          <w:b/>
        </w:rPr>
        <w:lastRenderedPageBreak/>
        <w:t>Adatfeldolgozói nyilvántartás</w:t>
      </w:r>
      <w:bookmarkStart w:id="211" w:name="_Toc524082591"/>
      <w:bookmarkEnd w:id="211"/>
      <w:r>
        <w:rPr>
          <w:rStyle w:val="Lbjegyzet-hivatkozs"/>
          <w:b/>
        </w:rPr>
        <w:footnoteReference w:id="9"/>
      </w:r>
    </w:p>
    <w:p w:rsidR="001C16F5" w:rsidRDefault="001C16F5">
      <w:pPr>
        <w:jc w:val="center"/>
        <w:rPr>
          <w:b/>
        </w:rPr>
      </w:pPr>
    </w:p>
    <w:tbl>
      <w:tblPr>
        <w:tblW w:w="5000" w:type="pct"/>
        <w:tblInd w:w="-5" w:type="dxa"/>
        <w:tblLayout w:type="fixed"/>
        <w:tblCellMar>
          <w:top w:w="55" w:type="dxa"/>
          <w:bottom w:w="55" w:type="dxa"/>
        </w:tblCellMar>
        <w:tblLook w:val="04A0" w:firstRow="1" w:lastRow="0" w:firstColumn="1" w:lastColumn="0" w:noHBand="0" w:noVBand="1"/>
      </w:tblPr>
      <w:tblGrid>
        <w:gridCol w:w="5099"/>
        <w:gridCol w:w="5097"/>
      </w:tblGrid>
      <w:tr w:rsidR="001C16F5">
        <w:tc>
          <w:tcPr>
            <w:tcW w:w="5104" w:type="dxa"/>
            <w:tcBorders>
              <w:top w:val="single" w:sz="4" w:space="0" w:color="000000"/>
              <w:left w:val="single" w:sz="4" w:space="0" w:color="000000"/>
              <w:bottom w:val="single" w:sz="4" w:space="0" w:color="000000"/>
            </w:tcBorders>
            <w:shd w:val="clear" w:color="auto" w:fill="auto"/>
          </w:tcPr>
          <w:p w:rsidR="001C16F5" w:rsidRDefault="00590FBC">
            <w:pPr>
              <w:pStyle w:val="Nincstrkz"/>
              <w:widowControl w:val="0"/>
            </w:pPr>
            <w:r>
              <w:rPr>
                <w:rFonts w:eastAsiaTheme="minorHAnsi"/>
                <w:kern w:val="0"/>
                <w:szCs w:val="22"/>
                <w:lang w:bidi="ar-SA"/>
              </w:rPr>
              <w:t>Adatkezelő neve és elérhetőségei</w:t>
            </w:r>
            <w:r>
              <w:rPr>
                <w:rStyle w:val="Lbjegyzet-hivatkozs"/>
                <w:rFonts w:eastAsiaTheme="minorHAnsi"/>
                <w:kern w:val="0"/>
                <w:szCs w:val="22"/>
                <w:lang w:bidi="ar-SA"/>
              </w:rPr>
              <w:footnoteReference w:id="10"/>
            </w:r>
            <w:r>
              <w:rPr>
                <w:rFonts w:eastAsiaTheme="minorHAnsi"/>
                <w:kern w:val="0"/>
                <w:szCs w:val="22"/>
                <w:lang w:bidi="ar-SA"/>
              </w:rPr>
              <w:t>:</w:t>
            </w:r>
          </w:p>
          <w:p w:rsidR="001C16F5" w:rsidRDefault="001C16F5">
            <w:pPr>
              <w:pStyle w:val="Nincstrkz"/>
              <w:widowControl w:val="0"/>
              <w:rPr>
                <w:kern w:val="0"/>
                <w:szCs w:val="22"/>
                <w:lang w:bidi="ar-SA"/>
              </w:rPr>
            </w:pPr>
          </w:p>
        </w:tc>
        <w:tc>
          <w:tcPr>
            <w:tcW w:w="5101" w:type="dxa"/>
            <w:tcBorders>
              <w:top w:val="single" w:sz="4" w:space="0" w:color="000000"/>
              <w:left w:val="single" w:sz="4" w:space="0" w:color="000000"/>
              <w:bottom w:val="single" w:sz="4" w:space="0" w:color="000000"/>
              <w:right w:val="single" w:sz="4" w:space="0" w:color="000000"/>
            </w:tcBorders>
            <w:shd w:val="clear" w:color="auto" w:fill="auto"/>
          </w:tcPr>
          <w:p w:rsidR="001C16F5" w:rsidRDefault="001C16F5">
            <w:pPr>
              <w:pStyle w:val="Nincstrkz"/>
              <w:widowControl w:val="0"/>
              <w:rPr>
                <w:rFonts w:eastAsiaTheme="minorHAnsi"/>
              </w:rPr>
            </w:pPr>
          </w:p>
        </w:tc>
      </w:tr>
      <w:tr w:rsidR="001C16F5">
        <w:tc>
          <w:tcPr>
            <w:tcW w:w="5104" w:type="dxa"/>
            <w:tcBorders>
              <w:left w:val="single" w:sz="4" w:space="0" w:color="000000"/>
              <w:bottom w:val="single" w:sz="4" w:space="0" w:color="000000"/>
            </w:tcBorders>
            <w:shd w:val="clear" w:color="auto" w:fill="auto"/>
          </w:tcPr>
          <w:p w:rsidR="001C16F5" w:rsidRDefault="00590FBC">
            <w:pPr>
              <w:pStyle w:val="Nincstrkz"/>
              <w:widowControl w:val="0"/>
            </w:pPr>
            <w:r>
              <w:rPr>
                <w:rFonts w:eastAsiaTheme="minorHAnsi"/>
                <w:kern w:val="0"/>
                <w:szCs w:val="22"/>
                <w:lang w:bidi="ar-SA"/>
              </w:rPr>
              <w:t>Adatfeldolgozó neve és elérhetőségei:</w:t>
            </w:r>
          </w:p>
          <w:p w:rsidR="001C16F5" w:rsidRDefault="001C16F5">
            <w:pPr>
              <w:pStyle w:val="Nincstrkz"/>
              <w:widowControl w:val="0"/>
              <w:rPr>
                <w:rFonts w:eastAsiaTheme="minorHAnsi"/>
              </w:rPr>
            </w:pPr>
          </w:p>
        </w:tc>
        <w:tc>
          <w:tcPr>
            <w:tcW w:w="5101" w:type="dxa"/>
            <w:tcBorders>
              <w:left w:val="single" w:sz="4" w:space="0" w:color="000000"/>
              <w:bottom w:val="single" w:sz="4" w:space="0" w:color="000000"/>
              <w:right w:val="single" w:sz="4" w:space="0" w:color="000000"/>
            </w:tcBorders>
            <w:shd w:val="clear" w:color="auto" w:fill="auto"/>
          </w:tcPr>
          <w:p w:rsidR="001C16F5" w:rsidRDefault="001C16F5">
            <w:pPr>
              <w:pStyle w:val="Nincstrkz"/>
              <w:widowControl w:val="0"/>
              <w:rPr>
                <w:rFonts w:eastAsiaTheme="minorHAnsi"/>
              </w:rPr>
            </w:pPr>
          </w:p>
        </w:tc>
      </w:tr>
      <w:tr w:rsidR="001C16F5">
        <w:tc>
          <w:tcPr>
            <w:tcW w:w="5104" w:type="dxa"/>
            <w:tcBorders>
              <w:left w:val="single" w:sz="4" w:space="0" w:color="000000"/>
              <w:bottom w:val="single" w:sz="4" w:space="0" w:color="000000"/>
            </w:tcBorders>
            <w:shd w:val="clear" w:color="auto" w:fill="auto"/>
          </w:tcPr>
          <w:p w:rsidR="001C16F5" w:rsidRDefault="00590FBC">
            <w:pPr>
              <w:pStyle w:val="Nincstrkz"/>
              <w:widowControl w:val="0"/>
            </w:pPr>
            <w:r>
              <w:rPr>
                <w:rFonts w:eastAsiaTheme="minorHAnsi"/>
                <w:kern w:val="0"/>
                <w:szCs w:val="22"/>
                <w:lang w:bidi="ar-SA"/>
              </w:rPr>
              <w:t>További adatfeldolgozó(k) neve és elérhetőségei</w:t>
            </w:r>
            <w:r>
              <w:rPr>
                <w:rStyle w:val="Lbjegyzet-hivatkozs"/>
                <w:rFonts w:eastAsiaTheme="minorHAnsi"/>
                <w:kern w:val="0"/>
                <w:szCs w:val="22"/>
                <w:lang w:bidi="ar-SA"/>
              </w:rPr>
              <w:footnoteReference w:id="11"/>
            </w:r>
            <w:r>
              <w:rPr>
                <w:rFonts w:eastAsiaTheme="minorHAnsi"/>
                <w:kern w:val="0"/>
                <w:szCs w:val="22"/>
                <w:lang w:bidi="ar-SA"/>
              </w:rPr>
              <w:t>:</w:t>
            </w:r>
          </w:p>
          <w:p w:rsidR="001C16F5" w:rsidRDefault="001C16F5">
            <w:pPr>
              <w:pStyle w:val="Nincstrkz"/>
              <w:widowControl w:val="0"/>
              <w:rPr>
                <w:kern w:val="0"/>
                <w:szCs w:val="22"/>
                <w:lang w:bidi="ar-SA"/>
              </w:rPr>
            </w:pPr>
          </w:p>
        </w:tc>
        <w:tc>
          <w:tcPr>
            <w:tcW w:w="5101" w:type="dxa"/>
            <w:tcBorders>
              <w:left w:val="single" w:sz="4" w:space="0" w:color="000000"/>
              <w:bottom w:val="single" w:sz="4" w:space="0" w:color="000000"/>
              <w:right w:val="single" w:sz="4" w:space="0" w:color="000000"/>
            </w:tcBorders>
            <w:shd w:val="clear" w:color="auto" w:fill="auto"/>
          </w:tcPr>
          <w:p w:rsidR="001C16F5" w:rsidRDefault="001C16F5">
            <w:pPr>
              <w:pStyle w:val="Nincstrkz"/>
              <w:widowControl w:val="0"/>
              <w:rPr>
                <w:rFonts w:eastAsiaTheme="minorHAnsi"/>
              </w:rPr>
            </w:pPr>
          </w:p>
        </w:tc>
      </w:tr>
      <w:tr w:rsidR="001C16F5">
        <w:tc>
          <w:tcPr>
            <w:tcW w:w="5104" w:type="dxa"/>
            <w:tcBorders>
              <w:left w:val="single" w:sz="4" w:space="0" w:color="000000"/>
              <w:bottom w:val="single" w:sz="4" w:space="0" w:color="000000"/>
            </w:tcBorders>
            <w:shd w:val="clear" w:color="auto" w:fill="auto"/>
          </w:tcPr>
          <w:p w:rsidR="001C16F5" w:rsidRDefault="00590FBC">
            <w:pPr>
              <w:pStyle w:val="Nincstrkz"/>
              <w:widowControl w:val="0"/>
            </w:pPr>
            <w:r>
              <w:rPr>
                <w:rFonts w:eastAsiaTheme="minorHAnsi"/>
                <w:kern w:val="0"/>
                <w:szCs w:val="22"/>
                <w:lang w:bidi="ar-SA"/>
              </w:rPr>
              <w:t xml:space="preserve">Adatvédelmi tisztviselő neve </w:t>
            </w:r>
            <w:r>
              <w:rPr>
                <w:rFonts w:eastAsiaTheme="minorHAnsi"/>
                <w:kern w:val="0"/>
                <w:szCs w:val="22"/>
                <w:lang w:bidi="ar-SA"/>
              </w:rPr>
              <w:t>és elérhetőségei</w:t>
            </w:r>
            <w:r>
              <w:rPr>
                <w:rStyle w:val="Lbjegyzet-hivatkozs"/>
                <w:rFonts w:eastAsiaTheme="minorHAnsi"/>
                <w:kern w:val="0"/>
                <w:szCs w:val="22"/>
                <w:lang w:bidi="ar-SA"/>
              </w:rPr>
              <w:footnoteReference w:id="12"/>
            </w:r>
            <w:r>
              <w:rPr>
                <w:rFonts w:eastAsiaTheme="minorHAnsi"/>
                <w:kern w:val="0"/>
                <w:szCs w:val="22"/>
                <w:lang w:bidi="ar-SA"/>
              </w:rPr>
              <w:t>:</w:t>
            </w:r>
          </w:p>
          <w:p w:rsidR="001C16F5" w:rsidRDefault="001C16F5">
            <w:pPr>
              <w:pStyle w:val="Nincstrkz"/>
              <w:widowControl w:val="0"/>
              <w:rPr>
                <w:rFonts w:eastAsiaTheme="minorHAnsi"/>
              </w:rPr>
            </w:pPr>
          </w:p>
        </w:tc>
        <w:tc>
          <w:tcPr>
            <w:tcW w:w="5101" w:type="dxa"/>
            <w:tcBorders>
              <w:left w:val="single" w:sz="4" w:space="0" w:color="000000"/>
              <w:bottom w:val="single" w:sz="4" w:space="0" w:color="000000"/>
              <w:right w:val="single" w:sz="4" w:space="0" w:color="000000"/>
            </w:tcBorders>
            <w:shd w:val="clear" w:color="auto" w:fill="auto"/>
          </w:tcPr>
          <w:p w:rsidR="001C16F5" w:rsidRDefault="001C16F5">
            <w:pPr>
              <w:pStyle w:val="Nincstrkz"/>
              <w:widowControl w:val="0"/>
              <w:rPr>
                <w:rFonts w:eastAsiaTheme="minorHAnsi"/>
              </w:rPr>
            </w:pPr>
          </w:p>
        </w:tc>
      </w:tr>
      <w:tr w:rsidR="001C16F5">
        <w:tc>
          <w:tcPr>
            <w:tcW w:w="5104" w:type="dxa"/>
            <w:tcBorders>
              <w:left w:val="single" w:sz="4" w:space="0" w:color="000000"/>
              <w:bottom w:val="single" w:sz="4" w:space="0" w:color="000000"/>
            </w:tcBorders>
            <w:shd w:val="clear" w:color="auto" w:fill="auto"/>
          </w:tcPr>
          <w:p w:rsidR="001C16F5" w:rsidRDefault="00590FBC">
            <w:pPr>
              <w:pStyle w:val="Nincstrkz"/>
              <w:widowControl w:val="0"/>
            </w:pPr>
            <w:r>
              <w:rPr>
                <w:rFonts w:eastAsiaTheme="minorHAnsi"/>
                <w:kern w:val="0"/>
                <w:szCs w:val="22"/>
                <w:lang w:bidi="ar-SA"/>
              </w:rPr>
              <w:t>Az adatkezelési műveletek típusai</w:t>
            </w:r>
            <w:r>
              <w:rPr>
                <w:rStyle w:val="Lbjegyzet-hivatkozs"/>
                <w:rFonts w:eastAsiaTheme="minorHAnsi"/>
                <w:kern w:val="0"/>
                <w:szCs w:val="22"/>
                <w:lang w:bidi="ar-SA"/>
              </w:rPr>
              <w:footnoteReference w:id="13"/>
            </w:r>
            <w:r>
              <w:rPr>
                <w:rFonts w:eastAsiaTheme="minorHAnsi"/>
                <w:kern w:val="0"/>
                <w:szCs w:val="22"/>
                <w:lang w:bidi="ar-SA"/>
              </w:rPr>
              <w:t>:</w:t>
            </w:r>
          </w:p>
          <w:p w:rsidR="001C16F5" w:rsidRDefault="001C16F5">
            <w:pPr>
              <w:pStyle w:val="Nincstrkz"/>
              <w:widowControl w:val="0"/>
              <w:rPr>
                <w:kern w:val="0"/>
                <w:szCs w:val="22"/>
                <w:lang w:bidi="ar-SA"/>
              </w:rPr>
            </w:pPr>
          </w:p>
        </w:tc>
        <w:tc>
          <w:tcPr>
            <w:tcW w:w="5101" w:type="dxa"/>
            <w:tcBorders>
              <w:left w:val="single" w:sz="4" w:space="0" w:color="000000"/>
              <w:bottom w:val="single" w:sz="4" w:space="0" w:color="000000"/>
              <w:right w:val="single" w:sz="4" w:space="0" w:color="000000"/>
            </w:tcBorders>
            <w:shd w:val="clear" w:color="auto" w:fill="auto"/>
          </w:tcPr>
          <w:p w:rsidR="001C16F5" w:rsidRDefault="001C16F5">
            <w:pPr>
              <w:pStyle w:val="Nincstrkz"/>
              <w:widowControl w:val="0"/>
              <w:rPr>
                <w:rFonts w:eastAsiaTheme="minorHAnsi"/>
              </w:rPr>
            </w:pPr>
          </w:p>
        </w:tc>
      </w:tr>
      <w:tr w:rsidR="001C16F5">
        <w:tc>
          <w:tcPr>
            <w:tcW w:w="5104" w:type="dxa"/>
            <w:tcBorders>
              <w:left w:val="single" w:sz="4" w:space="0" w:color="000000"/>
              <w:bottom w:val="single" w:sz="4" w:space="0" w:color="000000"/>
            </w:tcBorders>
            <w:shd w:val="clear" w:color="auto" w:fill="auto"/>
          </w:tcPr>
          <w:p w:rsidR="001C16F5" w:rsidRDefault="00590FBC">
            <w:pPr>
              <w:pStyle w:val="Nincstrkz"/>
              <w:widowControl w:val="0"/>
            </w:pPr>
            <w:r>
              <w:rPr>
                <w:rFonts w:eastAsiaTheme="minorHAnsi"/>
                <w:kern w:val="0"/>
                <w:szCs w:val="22"/>
                <w:lang w:bidi="ar-SA"/>
              </w:rPr>
              <w:t>Nemzetközi adattovábbítás esetén a címzett harmadik ország vagy nemzetközi szervezet</w:t>
            </w:r>
            <w:r>
              <w:rPr>
                <w:rStyle w:val="Lbjegyzet-hivatkozs"/>
                <w:rFonts w:eastAsiaTheme="minorHAnsi"/>
                <w:kern w:val="0"/>
                <w:szCs w:val="22"/>
                <w:lang w:bidi="ar-SA"/>
              </w:rPr>
              <w:footnoteReference w:id="14"/>
            </w:r>
            <w:r>
              <w:rPr>
                <w:rFonts w:eastAsiaTheme="minorHAnsi"/>
                <w:kern w:val="0"/>
                <w:szCs w:val="22"/>
                <w:lang w:bidi="ar-SA"/>
              </w:rPr>
              <w:t>:</w:t>
            </w:r>
          </w:p>
          <w:p w:rsidR="001C16F5" w:rsidRDefault="001C16F5">
            <w:pPr>
              <w:pStyle w:val="Nincstrkz"/>
              <w:widowControl w:val="0"/>
            </w:pPr>
          </w:p>
        </w:tc>
        <w:tc>
          <w:tcPr>
            <w:tcW w:w="5101" w:type="dxa"/>
            <w:tcBorders>
              <w:left w:val="single" w:sz="4" w:space="0" w:color="000000"/>
              <w:bottom w:val="single" w:sz="4" w:space="0" w:color="000000"/>
              <w:right w:val="single" w:sz="4" w:space="0" w:color="000000"/>
            </w:tcBorders>
            <w:shd w:val="clear" w:color="auto" w:fill="auto"/>
          </w:tcPr>
          <w:p w:rsidR="001C16F5" w:rsidRDefault="001C16F5">
            <w:pPr>
              <w:pStyle w:val="Nincstrkz"/>
              <w:widowControl w:val="0"/>
              <w:rPr>
                <w:rFonts w:eastAsiaTheme="minorHAnsi"/>
              </w:rPr>
            </w:pPr>
          </w:p>
        </w:tc>
      </w:tr>
      <w:tr w:rsidR="001C16F5">
        <w:tc>
          <w:tcPr>
            <w:tcW w:w="5104" w:type="dxa"/>
            <w:tcBorders>
              <w:left w:val="single" w:sz="4" w:space="0" w:color="000000"/>
              <w:bottom w:val="single" w:sz="4" w:space="0" w:color="000000"/>
            </w:tcBorders>
            <w:shd w:val="clear" w:color="auto" w:fill="auto"/>
          </w:tcPr>
          <w:p w:rsidR="001C16F5" w:rsidRDefault="00590FBC">
            <w:pPr>
              <w:pStyle w:val="Nincstrkz"/>
              <w:widowControl w:val="0"/>
            </w:pPr>
            <w:r>
              <w:rPr>
                <w:rFonts w:eastAsiaTheme="minorHAnsi"/>
                <w:kern w:val="0"/>
                <w:szCs w:val="22"/>
                <w:lang w:bidi="ar-SA"/>
              </w:rPr>
              <w:t>Adatbiztonsági intézkedések</w:t>
            </w:r>
            <w:r>
              <w:rPr>
                <w:rStyle w:val="Lbjegyzet-hivatkozs"/>
                <w:rFonts w:eastAsiaTheme="minorHAnsi"/>
                <w:kern w:val="0"/>
                <w:szCs w:val="22"/>
                <w:lang w:bidi="ar-SA"/>
              </w:rPr>
              <w:footnoteReference w:id="15"/>
            </w:r>
            <w:r>
              <w:rPr>
                <w:rFonts w:eastAsiaTheme="minorHAnsi"/>
                <w:kern w:val="0"/>
                <w:szCs w:val="22"/>
                <w:lang w:bidi="ar-SA"/>
              </w:rPr>
              <w:t>:</w:t>
            </w:r>
          </w:p>
          <w:p w:rsidR="001C16F5" w:rsidRDefault="001C16F5">
            <w:pPr>
              <w:pStyle w:val="Nincstrkz"/>
              <w:widowControl w:val="0"/>
              <w:rPr>
                <w:kern w:val="0"/>
                <w:szCs w:val="22"/>
                <w:lang w:bidi="ar-SA"/>
              </w:rPr>
            </w:pPr>
          </w:p>
        </w:tc>
        <w:tc>
          <w:tcPr>
            <w:tcW w:w="5101" w:type="dxa"/>
            <w:tcBorders>
              <w:left w:val="single" w:sz="4" w:space="0" w:color="000000"/>
              <w:bottom w:val="single" w:sz="4" w:space="0" w:color="000000"/>
              <w:right w:val="single" w:sz="4" w:space="0" w:color="000000"/>
            </w:tcBorders>
            <w:shd w:val="clear" w:color="auto" w:fill="auto"/>
          </w:tcPr>
          <w:p w:rsidR="001C16F5" w:rsidRDefault="001C16F5">
            <w:pPr>
              <w:pStyle w:val="Nincstrkz"/>
              <w:widowControl w:val="0"/>
              <w:rPr>
                <w:rFonts w:eastAsiaTheme="minorHAnsi"/>
              </w:rPr>
            </w:pPr>
          </w:p>
        </w:tc>
      </w:tr>
    </w:tbl>
    <w:p w:rsidR="001C16F5" w:rsidRDefault="001C16F5">
      <w:pPr>
        <w:spacing w:before="0" w:after="160" w:line="259" w:lineRule="auto"/>
        <w:jc w:val="left"/>
      </w:pPr>
    </w:p>
    <w:sectPr w:rsidR="001C16F5">
      <w:headerReference w:type="default" r:id="rId11"/>
      <w:footerReference w:type="default" r:id="rId12"/>
      <w:headerReference w:type="first" r:id="rId13"/>
      <w:footerReference w:type="first" r:id="rId14"/>
      <w:pgSz w:w="11906" w:h="16838"/>
      <w:pgMar w:top="1451" w:right="849" w:bottom="765" w:left="851" w:header="708" w:footer="708" w:gutter="0"/>
      <w:cols w:space="708"/>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FBC" w:rsidRDefault="00590FBC">
      <w:pPr>
        <w:spacing w:before="0" w:after="0"/>
      </w:pPr>
      <w:r>
        <w:separator/>
      </w:r>
    </w:p>
  </w:endnote>
  <w:endnote w:type="continuationSeparator" w:id="0">
    <w:p w:rsidR="00590FBC" w:rsidRDefault="00590F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1"/>
    <w:family w:val="auto"/>
    <w:pitch w:val="variable"/>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6F5" w:rsidRDefault="00590FBC">
    <w:pPr>
      <w:jc w:val="right"/>
      <w:rPr>
        <w:rStyle w:val="Hiperhivatkozs1"/>
        <w:u w:val="none"/>
      </w:rPr>
    </w:pPr>
    <w:r>
      <w:rPr>
        <w:rStyle w:val="Hiperhivatkozs1"/>
        <w:u w:val="none"/>
      </w:rPr>
      <w:fldChar w:fldCharType="begin"/>
    </w:r>
    <w:r>
      <w:rPr>
        <w:rStyle w:val="Hiperhivatkozs1"/>
        <w:u w:val="none"/>
      </w:rPr>
      <w:instrText xml:space="preserve"> PAGE </w:instrText>
    </w:r>
    <w:r>
      <w:rPr>
        <w:rStyle w:val="Hiperhivatkozs1"/>
        <w:u w:val="none"/>
      </w:rPr>
      <w:fldChar w:fldCharType="separate"/>
    </w:r>
    <w:r w:rsidR="00681CEA">
      <w:rPr>
        <w:rStyle w:val="Hiperhivatkozs1"/>
        <w:noProof/>
        <w:u w:val="none"/>
      </w:rPr>
      <w:t>2</w:t>
    </w:r>
    <w:r>
      <w:rPr>
        <w:rStyle w:val="Hiperhivatkozs1"/>
        <w:u w:val="non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6F5" w:rsidRDefault="00590FBC">
    <w:pPr>
      <w:pStyle w:val="llb"/>
      <w:spacing w:before="0" w:after="0"/>
    </w:pPr>
    <w:r>
      <w:rPr>
        <w:sz w:val="18"/>
        <w:szCs w:val="18"/>
      </w:rPr>
      <w:t>Készítette:</w:t>
    </w:r>
  </w:p>
  <w:p w:rsidR="001C16F5" w:rsidRDefault="00590FBC">
    <w:pPr>
      <w:pStyle w:val="llb"/>
      <w:spacing w:before="0" w:after="0"/>
      <w:jc w:val="center"/>
    </w:pPr>
    <w:r>
      <w:rPr>
        <w:sz w:val="18"/>
        <w:szCs w:val="18"/>
      </w:rPr>
      <w:t>HANGANOV Kft.</w:t>
    </w:r>
  </w:p>
  <w:p w:rsidR="001C16F5" w:rsidRDefault="00590FBC">
    <w:pPr>
      <w:pStyle w:val="llb"/>
      <w:spacing w:before="0" w:after="0"/>
      <w:jc w:val="center"/>
    </w:pPr>
    <w:r>
      <w:rPr>
        <w:sz w:val="18"/>
        <w:szCs w:val="18"/>
      </w:rPr>
      <w:t>Az információbiztonság és az adatvédelem szakértője</w:t>
    </w:r>
  </w:p>
  <w:p w:rsidR="001C16F5" w:rsidRDefault="00590FBC">
    <w:pPr>
      <w:pStyle w:val="llb"/>
      <w:spacing w:before="0" w:after="0"/>
      <w:jc w:val="center"/>
    </w:pPr>
    <w:hyperlink r:id="rId1">
      <w:r>
        <w:rPr>
          <w:rStyle w:val="Hiperhivatkozs1"/>
          <w:sz w:val="18"/>
          <w:szCs w:val="18"/>
        </w:rPr>
        <w:t>www.hanganov.hu</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6F5" w:rsidRDefault="00590FBC">
    <w:pPr>
      <w:pStyle w:val="llb"/>
      <w:ind w:left="0"/>
      <w:jc w:val="right"/>
    </w:pPr>
    <w:r>
      <w:tab/>
    </w:r>
    <w:r>
      <w:fldChar w:fldCharType="begin"/>
    </w:r>
    <w:r>
      <w:instrText xml:space="preserve"> PAGE </w:instrText>
    </w:r>
    <w:r>
      <w:fldChar w:fldCharType="separate"/>
    </w:r>
    <w:r w:rsidR="006F57DE">
      <w:rPr>
        <w:noProof/>
      </w:rPr>
      <w:t>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6F5" w:rsidRDefault="001C16F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FBC" w:rsidRDefault="00590FBC">
      <w:pPr>
        <w:rPr>
          <w:sz w:val="12"/>
        </w:rPr>
      </w:pPr>
      <w:r>
        <w:separator/>
      </w:r>
    </w:p>
  </w:footnote>
  <w:footnote w:type="continuationSeparator" w:id="0">
    <w:p w:rsidR="00590FBC" w:rsidRDefault="00590FBC">
      <w:pPr>
        <w:rPr>
          <w:sz w:val="12"/>
        </w:rPr>
      </w:pPr>
      <w:r>
        <w:continuationSeparator/>
      </w:r>
    </w:p>
  </w:footnote>
  <w:footnote w:id="1">
    <w:p w:rsidR="001C16F5" w:rsidRDefault="00590FBC">
      <w:pPr>
        <w:pStyle w:val="Lbjegyzetszveg"/>
      </w:pPr>
      <w:r>
        <w:rPr>
          <w:rStyle w:val="Lbjegyzet-karakterek"/>
        </w:rPr>
        <w:footnoteRef/>
      </w:r>
      <w:r>
        <w:tab/>
        <w:t xml:space="preserve"> Adatkezelésenként külön táblázat töltendő!</w:t>
      </w:r>
    </w:p>
  </w:footnote>
  <w:footnote w:id="2">
    <w:p w:rsidR="001C16F5" w:rsidRDefault="00590FBC">
      <w:pPr>
        <w:pStyle w:val="Lbjegyzetszveg"/>
      </w:pPr>
      <w:r>
        <w:rPr>
          <w:rStyle w:val="Lbjegyzet-karakterek"/>
        </w:rPr>
        <w:footnoteRef/>
      </w:r>
      <w:r>
        <w:tab/>
        <w:t xml:space="preserve"> I</w:t>
      </w:r>
      <w:r>
        <w:rPr>
          <w:rFonts w:cs="Times New Roman"/>
        </w:rPr>
        <w:t>deértve, felsorolva minden egyes közös adatkezelőt is.</w:t>
      </w:r>
    </w:p>
  </w:footnote>
  <w:footnote w:id="3">
    <w:p w:rsidR="001C16F5" w:rsidRDefault="00590FBC">
      <w:pPr>
        <w:pStyle w:val="Lbjegyzetszveg"/>
      </w:pPr>
      <w:r>
        <w:rPr>
          <w:rStyle w:val="Lbjegyzet-karakterek"/>
        </w:rPr>
        <w:footnoteRef/>
      </w:r>
      <w:r>
        <w:tab/>
        <w:t xml:space="preserve"> Amennyiben történik adattovábbítás.</w:t>
      </w:r>
    </w:p>
  </w:footnote>
  <w:footnote w:id="4">
    <w:p w:rsidR="001C16F5" w:rsidRDefault="00590FBC">
      <w:pPr>
        <w:pStyle w:val="Lbjegyzetszveg"/>
      </w:pPr>
      <w:r>
        <w:rPr>
          <w:rStyle w:val="Lbjegyzet-karakterek"/>
        </w:rPr>
        <w:footnoteRef/>
      </w:r>
      <w:r>
        <w:tab/>
        <w:t xml:space="preserve"> Ideértve az adattovábbítást is.</w:t>
      </w:r>
    </w:p>
  </w:footnote>
  <w:footnote w:id="5">
    <w:p w:rsidR="001C16F5" w:rsidRDefault="00590FBC">
      <w:pPr>
        <w:pStyle w:val="Lbjegyzetszveg"/>
      </w:pPr>
      <w:r>
        <w:rPr>
          <w:rStyle w:val="Lbjegyzet-karakterek"/>
        </w:rPr>
        <w:footnoteRef/>
      </w:r>
      <w:r>
        <w:tab/>
        <w:t xml:space="preserve"> Amennyiben ismert.</w:t>
      </w:r>
    </w:p>
  </w:footnote>
  <w:footnote w:id="6">
    <w:p w:rsidR="001C16F5" w:rsidRDefault="00590FBC">
      <w:pPr>
        <w:pStyle w:val="Lbjegyzetszveg"/>
      </w:pPr>
      <w:r>
        <w:rPr>
          <w:rStyle w:val="Lbjegyzet-karakterek"/>
        </w:rPr>
        <w:footnoteRef/>
      </w:r>
      <w:r>
        <w:tab/>
        <w:t xml:space="preserve"> Az adatkezelő által v</w:t>
      </w:r>
      <w:r>
        <w:t>égrehajtott műszaki és szervezési biztonsági intézkedések általános leírása.</w:t>
      </w:r>
    </w:p>
  </w:footnote>
  <w:footnote w:id="7">
    <w:p w:rsidR="001C16F5" w:rsidRDefault="00590FBC">
      <w:pPr>
        <w:pStyle w:val="Lbjegyzetszveg"/>
      </w:pPr>
      <w:r>
        <w:rPr>
          <w:rStyle w:val="Lbjegyzet-karakterek"/>
        </w:rPr>
        <w:footnoteRef/>
      </w:r>
      <w:r>
        <w:tab/>
        <w:t xml:space="preserve"> A kezelt adatokkal összefüggésben felmerült adatvédelmi incidensek bekövetkezésének körülményei, azok hatásai és a kezelésükre tett intézkedések.</w:t>
      </w:r>
    </w:p>
  </w:footnote>
  <w:footnote w:id="8">
    <w:p w:rsidR="001C16F5" w:rsidRDefault="00590FBC">
      <w:pPr>
        <w:pStyle w:val="Lbjegyzetszveg"/>
      </w:pPr>
      <w:r>
        <w:rPr>
          <w:rStyle w:val="Lbjegyzet-karakterek"/>
        </w:rPr>
        <w:footnoteRef/>
      </w:r>
      <w:r>
        <w:tab/>
        <w:t xml:space="preserve"> Az érintett hozzáférési jog</w:t>
      </w:r>
      <w:r>
        <w:t>ának érvényesítését korlátozó vagy megtagadó intézkedések jogi és ténybeli indokai.</w:t>
      </w:r>
    </w:p>
  </w:footnote>
  <w:footnote w:id="9">
    <w:p w:rsidR="001C16F5" w:rsidRDefault="00590FBC">
      <w:pPr>
        <w:pStyle w:val="Lbjegyzetszveg"/>
      </w:pPr>
      <w:r>
        <w:rPr>
          <w:rStyle w:val="Lbjegyzet-karakterek"/>
        </w:rPr>
        <w:footnoteRef/>
      </w:r>
      <w:r>
        <w:tab/>
        <w:t xml:space="preserve"> Adatfeldolgozásra vonatkozó megbízásonként külön táblázat töltendő!</w:t>
      </w:r>
    </w:p>
  </w:footnote>
  <w:footnote w:id="10">
    <w:p w:rsidR="001C16F5" w:rsidRDefault="00590FBC">
      <w:pPr>
        <w:pStyle w:val="Lbjegyzetszveg"/>
      </w:pPr>
      <w:r>
        <w:rPr>
          <w:rStyle w:val="Lbjegyzet-karakterek"/>
        </w:rPr>
        <w:footnoteRef/>
      </w:r>
      <w:r>
        <w:tab/>
        <w:t xml:space="preserve"> Aki az adatfeldolgozással megbízta vagy arról rendelkezett.</w:t>
      </w:r>
    </w:p>
  </w:footnote>
  <w:footnote w:id="11">
    <w:p w:rsidR="001C16F5" w:rsidRDefault="00590FBC">
      <w:pPr>
        <w:pStyle w:val="Lbjegyzetszveg"/>
      </w:pPr>
      <w:r>
        <w:rPr>
          <w:rStyle w:val="Lbjegyzet-karakterek"/>
        </w:rPr>
        <w:footnoteRef/>
      </w:r>
      <w:r>
        <w:tab/>
        <w:t xml:space="preserve"> Amennyiben releváns.</w:t>
      </w:r>
    </w:p>
  </w:footnote>
  <w:footnote w:id="12">
    <w:p w:rsidR="001C16F5" w:rsidRDefault="00590FBC">
      <w:pPr>
        <w:pStyle w:val="Lbjegyzetszveg"/>
      </w:pPr>
      <w:r>
        <w:rPr>
          <w:rStyle w:val="Lbjegyzet-karakterek"/>
        </w:rPr>
        <w:footnoteRef/>
      </w:r>
      <w:r>
        <w:tab/>
        <w:t xml:space="preserve"> Az adatfeld</w:t>
      </w:r>
      <w:r>
        <w:t>olgozó adatvédelmi tisztviselője.</w:t>
      </w:r>
    </w:p>
  </w:footnote>
  <w:footnote w:id="13">
    <w:p w:rsidR="001C16F5" w:rsidRDefault="00590FBC">
      <w:pPr>
        <w:pStyle w:val="Lbjegyzetszveg"/>
      </w:pPr>
      <w:r>
        <w:rPr>
          <w:rStyle w:val="Lbjegyzet-karakterek"/>
        </w:rPr>
        <w:footnoteRef/>
      </w:r>
      <w:r>
        <w:tab/>
        <w:t xml:space="preserve"> Amelyek végrehajtásával az Adatkezelő megbízta.</w:t>
      </w:r>
    </w:p>
  </w:footnote>
  <w:footnote w:id="14">
    <w:p w:rsidR="001C16F5" w:rsidRDefault="00590FBC">
      <w:pPr>
        <w:pStyle w:val="Lbjegyzetszveg"/>
      </w:pPr>
      <w:r>
        <w:rPr>
          <w:rStyle w:val="Lbjegyzet-karakterek"/>
        </w:rPr>
        <w:footnoteRef/>
      </w:r>
      <w:r>
        <w:tab/>
        <w:t xml:space="preserve"> Ha történik nemzetközi címzett felé adattovábbítás.</w:t>
      </w:r>
    </w:p>
  </w:footnote>
  <w:footnote w:id="15">
    <w:p w:rsidR="001C16F5" w:rsidRDefault="00590FBC">
      <w:pPr>
        <w:pStyle w:val="Lbjegyzetszveg"/>
      </w:pPr>
      <w:r>
        <w:rPr>
          <w:rStyle w:val="Lbjegyzet-karakterek"/>
        </w:rPr>
        <w:footnoteRef/>
      </w:r>
      <w:r>
        <w:tab/>
        <w:t xml:space="preserve"> Az adatfeldolgozó által végrehajtott műszaki és szervezési biztonsági intézkedések általános leírása.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6F5" w:rsidRDefault="00590FBC">
    <w:pPr>
      <w:suppressLineNumbers/>
      <w:spacing w:before="0" w:after="0"/>
      <w:jc w:val="right"/>
    </w:pPr>
    <w:r>
      <w:rPr>
        <w:rFonts w:eastAsia="Times New Roman" w:cs="Arial"/>
        <w:b/>
        <w:bCs/>
        <w:caps/>
        <w:sz w:val="20"/>
        <w:szCs w:val="20"/>
        <w:shd w:val="clear" w:color="auto" w:fill="FFFFFF"/>
        <w:lang w:eastAsia="hu-HU"/>
      </w:rPr>
      <w:t>Hajdúszoboszlói Polgármesteri Hivatal</w:t>
    </w:r>
  </w:p>
  <w:p w:rsidR="001C16F5" w:rsidRDefault="00590FBC">
    <w:pPr>
      <w:suppressLineNumbers/>
      <w:spacing w:before="0" w:after="0"/>
      <w:jc w:val="right"/>
    </w:pPr>
    <w:r>
      <w:rPr>
        <w:b/>
        <w:bCs/>
        <w:sz w:val="20"/>
        <w:szCs w:val="20"/>
      </w:rPr>
      <w:t>ADATVÉDELMI ÉS ADATBIZTONSÁGI SZABÁLYZATA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6F5" w:rsidRDefault="001C16F5">
    <w:pPr>
      <w:suppressLineNumbers/>
      <w:spacing w:before="0" w:after="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6F5" w:rsidRDefault="00590FBC">
    <w:pPr>
      <w:spacing w:before="0" w:after="0"/>
      <w:jc w:val="right"/>
    </w:pPr>
    <w:r>
      <w:rPr>
        <w:rFonts w:eastAsia="Times New Roman" w:cs="Arial"/>
        <w:b/>
        <w:bCs/>
        <w:caps/>
        <w:sz w:val="20"/>
        <w:szCs w:val="20"/>
        <w:shd w:val="clear" w:color="auto" w:fill="FFFFFF"/>
        <w:lang w:eastAsia="hu-HU"/>
      </w:rPr>
      <w:t>Hajdúszoboszlói Polgármesteri Hivatal</w:t>
    </w:r>
    <w:r>
      <w:rPr>
        <w:b/>
        <w:bCs/>
        <w:sz w:val="20"/>
        <w:szCs w:val="20"/>
        <w:shd w:val="clear" w:color="auto" w:fill="FFFFFF"/>
      </w:rPr>
      <w:t xml:space="preserve"> </w:t>
    </w:r>
  </w:p>
  <w:p w:rsidR="001C16F5" w:rsidRDefault="00590FBC">
    <w:pPr>
      <w:spacing w:before="0" w:after="0"/>
      <w:jc w:val="right"/>
    </w:pPr>
    <w:r>
      <w:rPr>
        <w:b/>
        <w:bCs/>
        <w:sz w:val="20"/>
        <w:szCs w:val="20"/>
        <w:shd w:val="clear" w:color="auto" w:fill="FFFFFF"/>
      </w:rPr>
      <w:t>ADATVÉDELM</w:t>
    </w:r>
    <w:r>
      <w:rPr>
        <w:b/>
        <w:bCs/>
        <w:sz w:val="20"/>
        <w:szCs w:val="20"/>
      </w:rPr>
      <w:t xml:space="preserve">I ÉS ADATBIZTONSÁGI </w:t>
    </w:r>
    <w:r>
      <w:rPr>
        <w:b/>
        <w:bCs/>
        <w:sz w:val="20"/>
        <w:szCs w:val="20"/>
      </w:rPr>
      <w:t>SZABÁLYZATA</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6F5" w:rsidRDefault="001C16F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65C"/>
    <w:multiLevelType w:val="multilevel"/>
    <w:tmpl w:val="3FB6B8F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33D5ABF"/>
    <w:multiLevelType w:val="multilevel"/>
    <w:tmpl w:val="1700C78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81A73C1"/>
    <w:multiLevelType w:val="multilevel"/>
    <w:tmpl w:val="20D4D98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D6042F0"/>
    <w:multiLevelType w:val="multilevel"/>
    <w:tmpl w:val="7F901C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611344F"/>
    <w:multiLevelType w:val="multilevel"/>
    <w:tmpl w:val="FD0C51E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18E424AC"/>
    <w:multiLevelType w:val="multilevel"/>
    <w:tmpl w:val="3ED26D7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1FA83673"/>
    <w:multiLevelType w:val="multilevel"/>
    <w:tmpl w:val="287A3C1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208E2A3B"/>
    <w:multiLevelType w:val="multilevel"/>
    <w:tmpl w:val="B964BCFA"/>
    <w:lvl w:ilvl="0">
      <w:start w:val="1"/>
      <w:numFmt w:val="upperRoman"/>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8" w15:restartNumberingAfterBreak="0">
    <w:nsid w:val="252E1401"/>
    <w:multiLevelType w:val="multilevel"/>
    <w:tmpl w:val="3AA413E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2D97471B"/>
    <w:multiLevelType w:val="multilevel"/>
    <w:tmpl w:val="2B18B04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2EA06955"/>
    <w:multiLevelType w:val="multilevel"/>
    <w:tmpl w:val="4C0011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40705181"/>
    <w:multiLevelType w:val="multilevel"/>
    <w:tmpl w:val="33629C0E"/>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412C766D"/>
    <w:multiLevelType w:val="multilevel"/>
    <w:tmpl w:val="16D6962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413A214E"/>
    <w:multiLevelType w:val="multilevel"/>
    <w:tmpl w:val="D79654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47B362F7"/>
    <w:multiLevelType w:val="multilevel"/>
    <w:tmpl w:val="AFBE849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48011923"/>
    <w:multiLevelType w:val="multilevel"/>
    <w:tmpl w:val="018EF30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533F5869"/>
    <w:multiLevelType w:val="multilevel"/>
    <w:tmpl w:val="1110FD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5410214B"/>
    <w:multiLevelType w:val="multilevel"/>
    <w:tmpl w:val="FBD229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5704724B"/>
    <w:multiLevelType w:val="multilevel"/>
    <w:tmpl w:val="D7FC9CA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5E9E17E0"/>
    <w:multiLevelType w:val="multilevel"/>
    <w:tmpl w:val="24D460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5F162034"/>
    <w:multiLevelType w:val="multilevel"/>
    <w:tmpl w:val="44B675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633D610A"/>
    <w:multiLevelType w:val="multilevel"/>
    <w:tmpl w:val="1538492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64B26013"/>
    <w:multiLevelType w:val="multilevel"/>
    <w:tmpl w:val="1D0223A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68E26A4A"/>
    <w:multiLevelType w:val="multilevel"/>
    <w:tmpl w:val="ED5447B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6AB20454"/>
    <w:multiLevelType w:val="multilevel"/>
    <w:tmpl w:val="87F8CFA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6C2D3791"/>
    <w:multiLevelType w:val="multilevel"/>
    <w:tmpl w:val="EF0A027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6E0455C0"/>
    <w:multiLevelType w:val="multilevel"/>
    <w:tmpl w:val="BA0865F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71B17376"/>
    <w:multiLevelType w:val="multilevel"/>
    <w:tmpl w:val="A3C6530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15:restartNumberingAfterBreak="0">
    <w:nsid w:val="76415E9D"/>
    <w:multiLevelType w:val="multilevel"/>
    <w:tmpl w:val="139C897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1"/>
  </w:num>
  <w:num w:numId="2">
    <w:abstractNumId w:val="7"/>
  </w:num>
  <w:num w:numId="3">
    <w:abstractNumId w:val="6"/>
  </w:num>
  <w:num w:numId="4">
    <w:abstractNumId w:val="25"/>
  </w:num>
  <w:num w:numId="5">
    <w:abstractNumId w:val="21"/>
  </w:num>
  <w:num w:numId="6">
    <w:abstractNumId w:val="2"/>
  </w:num>
  <w:num w:numId="7">
    <w:abstractNumId w:val="26"/>
  </w:num>
  <w:num w:numId="8">
    <w:abstractNumId w:val="1"/>
  </w:num>
  <w:num w:numId="9">
    <w:abstractNumId w:val="20"/>
  </w:num>
  <w:num w:numId="10">
    <w:abstractNumId w:val="15"/>
  </w:num>
  <w:num w:numId="11">
    <w:abstractNumId w:val="28"/>
  </w:num>
  <w:num w:numId="12">
    <w:abstractNumId w:val="16"/>
  </w:num>
  <w:num w:numId="13">
    <w:abstractNumId w:val="14"/>
  </w:num>
  <w:num w:numId="14">
    <w:abstractNumId w:val="17"/>
  </w:num>
  <w:num w:numId="15">
    <w:abstractNumId w:val="5"/>
  </w:num>
  <w:num w:numId="16">
    <w:abstractNumId w:val="27"/>
  </w:num>
  <w:num w:numId="17">
    <w:abstractNumId w:val="18"/>
  </w:num>
  <w:num w:numId="18">
    <w:abstractNumId w:val="9"/>
  </w:num>
  <w:num w:numId="19">
    <w:abstractNumId w:val="8"/>
  </w:num>
  <w:num w:numId="20">
    <w:abstractNumId w:val="24"/>
  </w:num>
  <w:num w:numId="21">
    <w:abstractNumId w:val="23"/>
  </w:num>
  <w:num w:numId="22">
    <w:abstractNumId w:val="0"/>
  </w:num>
  <w:num w:numId="23">
    <w:abstractNumId w:val="10"/>
  </w:num>
  <w:num w:numId="24">
    <w:abstractNumId w:val="22"/>
  </w:num>
  <w:num w:numId="25">
    <w:abstractNumId w:val="3"/>
  </w:num>
  <w:num w:numId="26">
    <w:abstractNumId w:val="12"/>
  </w:num>
  <w:num w:numId="27">
    <w:abstractNumId w:val="13"/>
  </w:num>
  <w:num w:numId="28">
    <w:abstractNumId w:val="4"/>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6F5"/>
    <w:rsid w:val="001C16F5"/>
    <w:rsid w:val="00590FBC"/>
    <w:rsid w:val="00681CEA"/>
    <w:rsid w:val="006F57D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FB117"/>
  <w15:docId w15:val="{B27B03B2-5400-414F-93DF-2EAEDA00E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Unicode MS"/>
        <w:kern w:val="2"/>
        <w:sz w:val="24"/>
        <w:szCs w:val="24"/>
        <w:lang w:val="hu-H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before="57" w:after="57"/>
      <w:ind w:left="357"/>
      <w:jc w:val="both"/>
    </w:pPr>
    <w:rPr>
      <w:rFonts w:ascii="Times New Roman" w:hAnsi="Times New Roman"/>
      <w:sz w:val="22"/>
    </w:rPr>
  </w:style>
  <w:style w:type="paragraph" w:styleId="Cmsor1">
    <w:name w:val="heading 1"/>
    <w:basedOn w:val="Norml"/>
    <w:next w:val="Norml"/>
    <w:uiPriority w:val="9"/>
    <w:qFormat/>
    <w:pPr>
      <w:keepNext/>
      <w:keepLines/>
      <w:spacing w:before="227" w:after="227"/>
      <w:ind w:left="720"/>
      <w:jc w:val="center"/>
      <w:outlineLvl w:val="0"/>
    </w:pPr>
    <w:rPr>
      <w:rFonts w:eastAsiaTheme="majorEastAsia" w:cstheme="majorBidi"/>
      <w:b/>
      <w:smallCaps/>
      <w:sz w:val="24"/>
      <w:szCs w:val="32"/>
    </w:rPr>
  </w:style>
  <w:style w:type="paragraph" w:styleId="Cmsor2">
    <w:name w:val="heading 2"/>
    <w:basedOn w:val="Listaszerbekezds"/>
    <w:next w:val="Norml"/>
    <w:uiPriority w:val="9"/>
    <w:unhideWhenUsed/>
    <w:qFormat/>
    <w:pPr>
      <w:keepNext/>
      <w:spacing w:before="170" w:after="170"/>
      <w:contextualSpacing w:val="0"/>
      <w:jc w:val="left"/>
      <w:textAlignment w:val="baseline"/>
      <w:outlineLvl w:val="1"/>
    </w:pPr>
    <w:rPr>
      <w:rFonts w:eastAsia="Calibri"/>
      <w:b/>
    </w:rPr>
  </w:style>
  <w:style w:type="paragraph" w:styleId="Cmsor3">
    <w:name w:val="heading 3"/>
    <w:basedOn w:val="Norml"/>
    <w:next w:val="Norml"/>
    <w:uiPriority w:val="9"/>
    <w:unhideWhenUsed/>
    <w:qFormat/>
    <w:pPr>
      <w:keepNext/>
      <w:spacing w:before="113" w:after="113"/>
      <w:jc w:val="left"/>
      <w:textAlignment w:val="baseline"/>
      <w:outlineLvl w:val="2"/>
    </w:pPr>
    <w:rPr>
      <w:rFonts w:eastAsia="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Hiperhivatkozs1">
    <w:name w:val="Hiperhivatkozás1"/>
    <w:qFormat/>
    <w:rPr>
      <w:color w:val="0000FF"/>
      <w:u w:val="single"/>
    </w:rPr>
  </w:style>
  <w:style w:type="character" w:customStyle="1" w:styleId="Hiperhivatkozs2">
    <w:name w:val="Hiperhivatkozás2"/>
    <w:qFormat/>
    <w:rPr>
      <w:color w:val="000080"/>
      <w:u w:val="single"/>
    </w:rPr>
  </w:style>
  <w:style w:type="character" w:customStyle="1" w:styleId="Kiemels1">
    <w:name w:val="Kiemelés1"/>
    <w:basedOn w:val="Bekezdsalapbettpusa"/>
    <w:qFormat/>
    <w:rPr>
      <w:rFonts w:ascii="Arial" w:hAnsi="Arial"/>
      <w:b/>
      <w:i w:val="0"/>
      <w:iCs/>
      <w:sz w:val="22"/>
    </w:rPr>
  </w:style>
  <w:style w:type="character" w:customStyle="1" w:styleId="Szmozsjelek">
    <w:name w:val="Számozásjelek"/>
    <w:qFormat/>
  </w:style>
  <w:style w:type="character" w:customStyle="1" w:styleId="Lbjegyzet-karakterek">
    <w:name w:val="Lábjegyzet-karakterek"/>
    <w:qFormat/>
    <w:rPr>
      <w:vertAlign w:val="superscript"/>
    </w:rPr>
  </w:style>
  <w:style w:type="character" w:styleId="Lbjegyzet-hivatkozs">
    <w:name w:val="footnote reference"/>
    <w:rPr>
      <w:vertAlign w:val="superscript"/>
    </w:rPr>
  </w:style>
  <w:style w:type="character" w:customStyle="1" w:styleId="Vgjegyzet-karakterek">
    <w:name w:val="Végjegyzet-karakterek"/>
    <w:qFormat/>
    <w:rPr>
      <w:vertAlign w:val="superscript"/>
    </w:rPr>
  </w:style>
  <w:style w:type="character" w:styleId="Vgjegyzet-hivatkozs">
    <w:name w:val="endnote reference"/>
    <w:rPr>
      <w:vertAlign w:val="superscript"/>
    </w:rPr>
  </w:style>
  <w:style w:type="character" w:customStyle="1" w:styleId="Felsorolsjel">
    <w:name w:val="Felsorolásjel"/>
    <w:qFormat/>
    <w:rPr>
      <w:rFonts w:ascii="OpenSymbol" w:eastAsia="OpenSymbol" w:hAnsi="OpenSymbol" w:cs="OpenSymbol"/>
    </w:rPr>
  </w:style>
  <w:style w:type="character" w:customStyle="1" w:styleId="Jegyzkhivatkozs">
    <w:name w:val="Jegyzékhivatkozás"/>
    <w:qFormat/>
  </w:style>
  <w:style w:type="character" w:styleId="Hiperhivatkozs">
    <w:name w:val="Hyperlink"/>
    <w:rPr>
      <w:color w:val="000080"/>
      <w:u w:val="single"/>
    </w:rPr>
  </w:style>
  <w:style w:type="paragraph" w:customStyle="1" w:styleId="Cmsor">
    <w:name w:val="Címsor"/>
    <w:basedOn w:val="Norml"/>
    <w:next w:val="Szvegtrzs"/>
    <w:qFormat/>
    <w:pPr>
      <w:keepNext/>
      <w:spacing w:before="240" w:after="120"/>
    </w:pPr>
    <w:rPr>
      <w:rFonts w:ascii="Liberation Sans" w:eastAsia="Microsoft YaHei" w:hAnsi="Liberation Sans"/>
      <w:sz w:val="28"/>
      <w:szCs w:val="28"/>
    </w:rPr>
  </w:style>
  <w:style w:type="paragraph" w:styleId="Szvegtrzs">
    <w:name w:val="Body Text"/>
    <w:basedOn w:val="Norml"/>
    <w:pPr>
      <w:spacing w:before="0"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sz w:val="24"/>
    </w:rPr>
  </w:style>
  <w:style w:type="paragraph" w:customStyle="1" w:styleId="Trgymutat">
    <w:name w:val="Tárgymutató"/>
    <w:basedOn w:val="Norml"/>
    <w:qFormat/>
    <w:pPr>
      <w:suppressLineNumbers/>
    </w:pPr>
  </w:style>
  <w:style w:type="paragraph" w:styleId="Cm">
    <w:name w:val="Title"/>
    <w:basedOn w:val="Norml"/>
    <w:next w:val="Norml"/>
    <w:uiPriority w:val="10"/>
    <w:qFormat/>
    <w:pPr>
      <w:spacing w:before="960" w:after="960"/>
      <w:jc w:val="center"/>
    </w:pPr>
    <w:rPr>
      <w:b/>
      <w:caps/>
      <w:sz w:val="32"/>
      <w:szCs w:val="32"/>
    </w:rPr>
  </w:style>
  <w:style w:type="paragraph" w:customStyle="1" w:styleId="lfejsllb">
    <w:name w:val="Élőfej és élőláb"/>
    <w:basedOn w:val="Norml"/>
    <w:qFormat/>
    <w:pPr>
      <w:suppressLineNumbers/>
      <w:tabs>
        <w:tab w:val="center" w:pos="5176"/>
        <w:tab w:val="right" w:pos="9995"/>
      </w:tabs>
    </w:pPr>
  </w:style>
  <w:style w:type="paragraph" w:styleId="llb">
    <w:name w:val="footer"/>
    <w:basedOn w:val="lfejsllb"/>
  </w:style>
  <w:style w:type="paragraph" w:styleId="lfej">
    <w:name w:val="header"/>
    <w:basedOn w:val="lfejsllb"/>
  </w:style>
  <w:style w:type="paragraph" w:customStyle="1" w:styleId="Proslfej">
    <w:name w:val="Páros élőfej"/>
    <w:basedOn w:val="lfej"/>
    <w:qFormat/>
  </w:style>
  <w:style w:type="paragraph" w:styleId="Listaszerbekezds">
    <w:name w:val="List Paragraph"/>
    <w:basedOn w:val="Norml"/>
    <w:qFormat/>
    <w:pPr>
      <w:ind w:hanging="357"/>
      <w:contextualSpacing/>
      <w:outlineLvl w:val="2"/>
    </w:pPr>
  </w:style>
  <w:style w:type="paragraph" w:customStyle="1" w:styleId="Alpont">
    <w:name w:val="Alpont"/>
    <w:basedOn w:val="Listaszerbekezds"/>
    <w:qFormat/>
    <w:pPr>
      <w:ind w:left="1066"/>
      <w:outlineLvl w:val="9"/>
    </w:pPr>
  </w:style>
  <w:style w:type="paragraph" w:customStyle="1" w:styleId="Tblzattartalom">
    <w:name w:val="Táblázattartalom"/>
    <w:basedOn w:val="Norml"/>
    <w:qFormat/>
    <w:pPr>
      <w:suppressLineNumbers/>
      <w:ind w:left="0"/>
      <w:textAlignment w:val="baseline"/>
    </w:pPr>
    <w:rPr>
      <w:rFonts w:cs="Times New Roman"/>
      <w:color w:val="00000A"/>
      <w:szCs w:val="22"/>
    </w:rPr>
  </w:style>
  <w:style w:type="paragraph" w:styleId="Lbjegyzetszveg">
    <w:name w:val="footnote text"/>
    <w:basedOn w:val="Norml"/>
    <w:pPr>
      <w:suppressLineNumbers/>
      <w:ind w:left="340" w:hanging="340"/>
    </w:pPr>
    <w:rPr>
      <w:sz w:val="20"/>
      <w:szCs w:val="20"/>
    </w:rPr>
  </w:style>
  <w:style w:type="paragraph" w:styleId="Nincstrkz">
    <w:name w:val="No Spacing"/>
    <w:qFormat/>
    <w:pPr>
      <w:jc w:val="both"/>
      <w:textAlignment w:val="baseline"/>
    </w:pPr>
    <w:rPr>
      <w:rFonts w:ascii="Times New Roman" w:eastAsia="Times New Roman" w:hAnsi="Times New Roman" w:cs="Times New Roman"/>
      <w:color w:val="00000A"/>
      <w:sz w:val="22"/>
      <w:lang w:eastAsia="hu-HU"/>
    </w:rPr>
  </w:style>
  <w:style w:type="paragraph" w:styleId="Trgymutatcm">
    <w:name w:val="index heading"/>
    <w:basedOn w:val="Cmsor"/>
  </w:style>
  <w:style w:type="paragraph" w:styleId="Tartalomjegyzkcmsora">
    <w:name w:val="TOC Heading"/>
    <w:basedOn w:val="Trgymutatcm"/>
  </w:style>
  <w:style w:type="paragraph" w:styleId="TJ1">
    <w:name w:val="toc 1"/>
    <w:basedOn w:val="Trgymutat"/>
    <w:pPr>
      <w:tabs>
        <w:tab w:val="right" w:leader="dot" w:pos="9638"/>
      </w:tabs>
      <w:ind w:left="0"/>
    </w:pPr>
  </w:style>
  <w:style w:type="paragraph" w:styleId="TJ2">
    <w:name w:val="toc 2"/>
    <w:basedOn w:val="Trgymutat"/>
    <w:pPr>
      <w:tabs>
        <w:tab w:val="right" w:leader="dot" w:pos="9355"/>
      </w:tabs>
      <w:ind w:left="283"/>
    </w:pPr>
  </w:style>
  <w:style w:type="paragraph" w:styleId="TJ3">
    <w:name w:val="toc 3"/>
    <w:basedOn w:val="Trgymutat"/>
    <w:pPr>
      <w:tabs>
        <w:tab w:val="right" w:leader="dot" w:pos="9071"/>
      </w:tabs>
      <w:ind w:left="567"/>
    </w:pPr>
  </w:style>
  <w:style w:type="paragraph" w:customStyle="1" w:styleId="Tblzatfejlc">
    <w:name w:val="Táblázatfejléc"/>
    <w:basedOn w:val="Tblzattartalom"/>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hangan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8767</Words>
  <Characters>60493</Characters>
  <Application>Microsoft Office Word</Application>
  <DocSecurity>0</DocSecurity>
  <Lines>504</Lines>
  <Paragraphs>138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HANGANOV Kft.</dc:creator>
  <dc:description/>
  <cp:lastModifiedBy>Dr. Sléder Tamás</cp:lastModifiedBy>
  <cp:revision>3</cp:revision>
  <dcterms:created xsi:type="dcterms:W3CDTF">2023-10-18T07:41:00Z</dcterms:created>
  <dcterms:modified xsi:type="dcterms:W3CDTF">2023-10-18T07:41:00Z</dcterms:modified>
  <dc:language>hu-HU</dc:language>
</cp:coreProperties>
</file>